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71527D64"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 xml:space="preserve">P.O. </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B27329">
        <w:rPr>
          <w:rFonts w:ascii="Arial" w:hAnsi="Arial" w:cs="Arial"/>
          <w:b/>
        </w:rPr>
        <w:t>129</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B27329">
        <w:rPr>
          <w:rFonts w:ascii="Arial" w:hAnsi="Arial" w:cs="Arial"/>
          <w:b/>
        </w:rPr>
        <w:t xml:space="preserve"> 2</w:t>
      </w:r>
      <w:r w:rsidR="00FC2AD1">
        <w:rPr>
          <w:rFonts w:ascii="Arial" w:hAnsi="Arial" w:cs="Arial"/>
          <w:b/>
        </w:rPr>
        <w:t>8 de octu</w:t>
      </w:r>
      <w:r w:rsidR="00A612EF">
        <w:rPr>
          <w:rFonts w:ascii="Arial" w:hAnsi="Arial" w:cs="Arial"/>
          <w:b/>
        </w:rPr>
        <w:t>bre</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2025</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Al margen un sello que dice:- “Estados Unidos Mexicanos.- Gobierno de Tamaulipas.-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D E C R E T O  No. LXII-250</w:t>
      </w:r>
    </w:p>
    <w:p w14:paraId="671BB74B" w14:textId="77777777" w:rsidR="004D7AA5" w:rsidRPr="00D542E7" w:rsidRDefault="004D7AA5" w:rsidP="000442AD">
      <w:pPr>
        <w:autoSpaceDE w:val="0"/>
        <w:autoSpaceDN w:val="0"/>
        <w:adjustRightInd w:val="0"/>
        <w:jc w:val="both"/>
        <w:rPr>
          <w:rFonts w:ascii="Arial" w:hAnsi="Arial" w:cs="Arial"/>
          <w:sz w:val="16"/>
          <w:szCs w:val="16"/>
          <w:lang w:val="es-ES"/>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Pr="00175040"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03B8C19B" w14:textId="77777777" w:rsidR="00C86922" w:rsidRPr="00175040" w:rsidRDefault="00C86922" w:rsidP="00C86922">
      <w:pPr>
        <w:widowControl w:val="0"/>
        <w:tabs>
          <w:tab w:val="left" w:pos="284"/>
        </w:tabs>
        <w:kinsoku w:val="0"/>
        <w:overflowPunct w:val="0"/>
        <w:jc w:val="both"/>
        <w:textAlignment w:val="baseline"/>
        <w:rPr>
          <w:rFonts w:ascii="Arial" w:hAnsi="Arial" w:cs="Arial"/>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Reformada,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426DF047" w14:textId="77777777" w:rsidR="00C86922" w:rsidRPr="00175040" w:rsidRDefault="00C86922" w:rsidP="00C86922">
      <w:pPr>
        <w:pStyle w:val="Prrafodelista"/>
        <w:rPr>
          <w:rFonts w:ascii="Arial" w:hAnsi="Arial" w:cs="Arial"/>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Estudio de capacidad de carga: El estudio que realiza la Secretaría y que señala el nivel de aprovechamiento turístico de una zona determinada, de acuerdo a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Pr="009D7E8B"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Ordenamiento Turístico del Territorio: Instrumento de la política turística, bajo el enfoque social, </w:t>
      </w:r>
      <w:r w:rsidRPr="00175040">
        <w:rPr>
          <w:rFonts w:ascii="Arial" w:hAnsi="Arial" w:cs="Arial"/>
          <w:lang w:val="es-ES"/>
        </w:rPr>
        <w:lastRenderedPageBreak/>
        <w:t>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77777777"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26C4998D"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9" w:history="1">
        <w:r w:rsidRPr="00AB46A9">
          <w:rPr>
            <w:rStyle w:val="Hipervnculo"/>
            <w:rFonts w:ascii="Arial" w:hAnsi="Arial" w:cs="Arial"/>
            <w:b/>
            <w:bCs/>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77777777"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3FE071E2"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0" w:history="1">
        <w:r w:rsidRPr="00AB46A9">
          <w:rPr>
            <w:rStyle w:val="Hipervnculo"/>
            <w:rFonts w:ascii="Arial" w:hAnsi="Arial" w:cs="Arial"/>
            <w:b/>
            <w:bCs/>
            <w:sz w:val="16"/>
            <w:szCs w:val="16"/>
            <w:lang w:val="es-ES"/>
          </w:rPr>
          <w:t>https://po.tamaulipas.gob.mx/wp-content/uploads/2025/04/cl-44-100325-EV.pdf</w:t>
        </w:r>
      </w:hyperlink>
    </w:p>
    <w:p w14:paraId="207DD3EE" w14:textId="77777777" w:rsidR="00E4703D" w:rsidRPr="00AB46A9" w:rsidRDefault="00E4703D" w:rsidP="00C86922">
      <w:pPr>
        <w:widowControl w:val="0"/>
        <w:tabs>
          <w:tab w:val="left" w:pos="426"/>
        </w:tabs>
        <w:kinsoku w:val="0"/>
        <w:overflowPunct w:val="0"/>
        <w:jc w:val="both"/>
        <w:textAlignment w:val="baseline"/>
        <w:rPr>
          <w:rFonts w:ascii="Arial" w:hAnsi="Arial" w:cs="Arial"/>
          <w:b/>
          <w:bCs/>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Promoción Turística: El conjunto de actividades, estrategias y acciones de comunicación persuasiva, que tienen por objeto dar a conocer en los ámbitos regional, nacional e internacional los atractivos turísticos, el patrimonio turístico y los servicios turísticos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60D6AA4"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Adicionada,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26CE96F" w14:textId="77777777" w:rsidR="009D7E8B" w:rsidRPr="005804BE" w:rsidRDefault="009D7E8B"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FD68DC" w14:textId="77777777" w:rsidR="002F20A3" w:rsidRDefault="002F20A3" w:rsidP="00C86922">
      <w:pPr>
        <w:widowControl w:val="0"/>
        <w:tabs>
          <w:tab w:val="left" w:pos="426"/>
        </w:tabs>
        <w:kinsoku w:val="0"/>
        <w:overflowPunct w:val="0"/>
        <w:jc w:val="both"/>
        <w:textAlignment w:val="baseline"/>
        <w:rPr>
          <w:rFonts w:ascii="Arial" w:hAnsi="Arial" w:cs="Arial"/>
          <w:lang w:val="es-ES"/>
        </w:rPr>
      </w:pPr>
    </w:p>
    <w:p w14:paraId="759BB5D3" w14:textId="77777777" w:rsidR="004A09C4" w:rsidRDefault="004A09C4"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lastRenderedPageBreak/>
        <w:t>para potenciar la inversión;</w:t>
      </w:r>
    </w:p>
    <w:p w14:paraId="3F4E7C7C" w14:textId="7777777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Fracción Adicionada,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Pr="00EB3764" w:rsidRDefault="002F20A3" w:rsidP="002F20A3">
      <w:pPr>
        <w:widowControl w:val="0"/>
        <w:tabs>
          <w:tab w:val="left" w:pos="426"/>
        </w:tabs>
        <w:kinsoku w:val="0"/>
        <w:overflowPunct w:val="0"/>
        <w:jc w:val="right"/>
        <w:textAlignment w:val="baseline"/>
        <w:rPr>
          <w:rFonts w:ascii="Arial" w:hAnsi="Arial" w:cs="Arial"/>
          <w:b/>
          <w:bCs/>
          <w:sz w:val="16"/>
          <w:szCs w:val="16"/>
          <w:lang w:val="es-ES"/>
        </w:rPr>
      </w:pPr>
      <w:hyperlink r:id="rId11" w:history="1">
        <w:r w:rsidRPr="00EB3764">
          <w:rPr>
            <w:rStyle w:val="Hipervnculo"/>
            <w:rFonts w:ascii="Arial" w:hAnsi="Arial" w:cs="Arial"/>
            <w:b/>
            <w:bCs/>
            <w:sz w:val="16"/>
            <w:szCs w:val="16"/>
            <w:lang w:val="es-ES"/>
          </w:rPr>
          <w:t>https://po.tamaulipas.gob.mx/wp-content/uploads/2025/09/cl-Ext-No.38-050925.pdf</w:t>
        </w:r>
      </w:hyperlink>
    </w:p>
    <w:p w14:paraId="64BED574" w14:textId="77777777" w:rsidR="002F20A3" w:rsidRPr="00EB3764" w:rsidRDefault="002F20A3"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4051C7F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33DEA8E8" w14:textId="77777777" w:rsidR="00345C1E" w:rsidRDefault="00345C1E" w:rsidP="000442AD">
      <w:pPr>
        <w:widowControl w:val="0"/>
        <w:kinsoku w:val="0"/>
        <w:overflowPunct w:val="0"/>
        <w:jc w:val="both"/>
        <w:textAlignment w:val="baseline"/>
        <w:rPr>
          <w:rFonts w:ascii="Arial" w:hAnsi="Arial" w:cs="Arial"/>
          <w:b/>
          <w:bCs/>
          <w:lang w:val="es-ES"/>
        </w:rPr>
      </w:pPr>
    </w:p>
    <w:p w14:paraId="7E55DFD4" w14:textId="77777777" w:rsidR="00345C1E" w:rsidRDefault="00345C1E" w:rsidP="000442AD">
      <w:pPr>
        <w:widowControl w:val="0"/>
        <w:kinsoku w:val="0"/>
        <w:overflowPunct w:val="0"/>
        <w:jc w:val="both"/>
        <w:textAlignment w:val="baseline"/>
        <w:rPr>
          <w:rFonts w:ascii="Arial" w:hAnsi="Arial" w:cs="Arial"/>
          <w:b/>
          <w:bCs/>
          <w:lang w:val="es-ES"/>
        </w:rPr>
      </w:pPr>
    </w:p>
    <w:p w14:paraId="073CC833" w14:textId="0002968A"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Gobernador, a través de la Secretaría, además de las atribuciones que le asignan las disposiciones 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El diseño, la estandarización y la supervisión de la colocación de la nomenclatura turística, de acuerdo a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5708A4D" w14:textId="77777777" w:rsidR="004D7AA5" w:rsidRPr="00175040" w:rsidRDefault="00C4754C" w:rsidP="00C4754C">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7976A906" w14:textId="77777777" w:rsidR="003D06D4" w:rsidRDefault="003D06D4" w:rsidP="00316FEA">
      <w:pPr>
        <w:widowControl w:val="0"/>
        <w:tabs>
          <w:tab w:val="left" w:pos="0"/>
          <w:tab w:val="left" w:pos="426"/>
        </w:tabs>
        <w:kinsoku w:val="0"/>
        <w:overflowPunct w:val="0"/>
        <w:jc w:val="both"/>
        <w:textAlignment w:val="baseline"/>
      </w:pPr>
    </w:p>
    <w:p w14:paraId="6AE48327" w14:textId="77777777" w:rsidR="00EB3764" w:rsidRDefault="00EB3764" w:rsidP="00316FEA">
      <w:pPr>
        <w:widowControl w:val="0"/>
        <w:tabs>
          <w:tab w:val="left" w:pos="0"/>
          <w:tab w:val="left" w:pos="426"/>
        </w:tabs>
        <w:kinsoku w:val="0"/>
        <w:overflowPunct w:val="0"/>
        <w:jc w:val="both"/>
        <w:textAlignment w:val="baseline"/>
      </w:pPr>
    </w:p>
    <w:p w14:paraId="198E95E5" w14:textId="77777777" w:rsidR="00345C1E" w:rsidRDefault="00345C1E"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lastRenderedPageBreak/>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77777777"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Emitir opinión oficial respecto de aquellas acciones que realicen las Dependencias y Entidades de la Administración Pública Federal, Estatal y Municipal, que desincentiven o entorpezcan la prestación de los servicios turísticos o la demanda de los mismos;</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2"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3"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35B51477"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4914773D" w14:textId="77777777" w:rsidR="004D7AA5" w:rsidRPr="00470F10" w:rsidRDefault="004D7AA5" w:rsidP="000442AD">
      <w:pPr>
        <w:widowControl w:val="0"/>
        <w:kinsoku w:val="0"/>
        <w:overflowPunct w:val="0"/>
        <w:jc w:val="center"/>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5FEF7004" w14:textId="77777777" w:rsidR="00316FEA"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77777777"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Secretario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Social, 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117310D8" w14:textId="77777777" w:rsidR="004D7AA5" w:rsidRPr="00175040" w:rsidRDefault="004D7AA5" w:rsidP="000442AD">
      <w:pPr>
        <w:widowControl w:val="0"/>
        <w:kinsoku w:val="0"/>
        <w:overflowPunct w:val="0"/>
        <w:textAlignment w:val="baseline"/>
        <w:rPr>
          <w:rFonts w:ascii="Arial" w:hAnsi="Arial" w:cs="Arial"/>
          <w:b/>
          <w:bCs/>
          <w:lang w:val="es-ES"/>
        </w:rPr>
      </w:pPr>
    </w:p>
    <w:p w14:paraId="77ACACEF" w14:textId="77777777" w:rsidR="00345C1E" w:rsidRDefault="00345C1E" w:rsidP="000442AD">
      <w:pPr>
        <w:widowControl w:val="0"/>
        <w:kinsoku w:val="0"/>
        <w:overflowPunct w:val="0"/>
        <w:textAlignment w:val="baseline"/>
        <w:rPr>
          <w:rFonts w:ascii="Arial" w:hAnsi="Arial" w:cs="Arial"/>
          <w:b/>
          <w:bCs/>
          <w:lang w:val="es-ES"/>
        </w:rPr>
      </w:pPr>
    </w:p>
    <w:p w14:paraId="0659F714" w14:textId="0E193255"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A las sesiones de la Comisión podrán ser invitados Titulares de Dependencias o Entidades de la Administración Pública Federal, los Presidentes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6F97B6A2" w14:textId="77777777" w:rsidR="00225D00" w:rsidRPr="00173791" w:rsidRDefault="00225D00" w:rsidP="000442AD">
      <w:pPr>
        <w:widowControl w:val="0"/>
        <w:kinsoku w:val="0"/>
        <w:overflowPunct w:val="0"/>
        <w:textAlignment w:val="baseline"/>
        <w:rPr>
          <w:rFonts w:ascii="Arial" w:hAnsi="Arial" w:cs="Arial"/>
          <w:sz w:val="16"/>
          <w:lang w:val="es-ES"/>
        </w:rPr>
      </w:pP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Subsecretario de Turismo, que será el Secretario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Presidente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Representantes de los organismos de los sectores privado y social que participen en la actividad turística estatal. De éstos se elegirán dos por cada sector, con sus respectivos suplentes, teniendo el carácter de vocales.</w:t>
      </w:r>
    </w:p>
    <w:p w14:paraId="32136109" w14:textId="77777777" w:rsidR="00225D00" w:rsidRDefault="00225D00" w:rsidP="00225D00">
      <w:pPr>
        <w:widowControl w:val="0"/>
        <w:tabs>
          <w:tab w:val="left" w:pos="0"/>
        </w:tabs>
        <w:kinsoku w:val="0"/>
        <w:overflowPunct w:val="0"/>
        <w:jc w:val="both"/>
        <w:textAlignment w:val="baseline"/>
        <w:rPr>
          <w:rFonts w:ascii="Arial" w:hAnsi="Arial" w:cs="Arial"/>
          <w:sz w:val="16"/>
          <w:lang w:val="es-ES"/>
        </w:rPr>
      </w:pPr>
    </w:p>
    <w:p w14:paraId="658662D9" w14:textId="77777777" w:rsidR="00EB3764" w:rsidRDefault="00EB3764" w:rsidP="00225D00">
      <w:pPr>
        <w:widowControl w:val="0"/>
        <w:tabs>
          <w:tab w:val="left" w:pos="0"/>
        </w:tabs>
        <w:kinsoku w:val="0"/>
        <w:overflowPunct w:val="0"/>
        <w:jc w:val="both"/>
        <w:textAlignment w:val="baseline"/>
        <w:rPr>
          <w:rFonts w:ascii="Arial" w:hAnsi="Arial" w:cs="Arial"/>
          <w:sz w:val="16"/>
          <w:lang w:val="es-ES"/>
        </w:rPr>
      </w:pP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lastRenderedPageBreak/>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3. Será invitado permanente el Presidente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09B6F1D4" w14:textId="203BC0D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10AB15FF"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Pr="00EB3764"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2C583734" w14:textId="77777777" w:rsidR="00175040" w:rsidRPr="00EB3764" w:rsidRDefault="00175040" w:rsidP="000442AD">
      <w:pPr>
        <w:widowControl w:val="0"/>
        <w:kinsoku w:val="0"/>
        <w:overflowPunct w:val="0"/>
        <w:textAlignment w:val="baseline"/>
        <w:rPr>
          <w:rFonts w:ascii="Arial" w:hAnsi="Arial" w:cs="Arial"/>
          <w:b/>
          <w:bCs/>
          <w:spacing w:val="-9"/>
          <w:sz w:val="12"/>
          <w:szCs w:val="12"/>
          <w:lang w:val="es-ES"/>
        </w:rPr>
      </w:pPr>
    </w:p>
    <w:p w14:paraId="4F4A825B"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lastRenderedPageBreak/>
        <w:t>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t>4.</w:t>
      </w:r>
      <w:r w:rsidRPr="00175040">
        <w:rPr>
          <w:rFonts w:ascii="Arial" w:hAnsi="Arial" w:cs="Arial"/>
          <w:lang w:val="es-ES"/>
        </w:rPr>
        <w:tab/>
        <w:t>Una vez aprobado el Programa por el Gobernador, deberá publicarse en el Periódico Oficial del Estado.</w:t>
      </w:r>
    </w:p>
    <w:p w14:paraId="01F9BFE6" w14:textId="77777777" w:rsidR="004D7AA5" w:rsidRPr="00175040" w:rsidRDefault="004D7AA5" w:rsidP="000442AD">
      <w:pPr>
        <w:widowControl w:val="0"/>
        <w:kinsoku w:val="0"/>
        <w:overflowPunct w:val="0"/>
        <w:textAlignment w:val="baseline"/>
        <w:rPr>
          <w:rFonts w:ascii="Arial" w:hAnsi="Arial" w:cs="Arial"/>
          <w:b/>
          <w:bCs/>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175040" w:rsidRDefault="008D2AF5" w:rsidP="000442AD">
      <w:pPr>
        <w:widowControl w:val="0"/>
        <w:kinsoku w:val="0"/>
        <w:overflowPunct w:val="0"/>
        <w:jc w:val="both"/>
        <w:textAlignment w:val="baseline"/>
        <w:rPr>
          <w:rFonts w:ascii="Arial" w:hAnsi="Arial" w:cs="Arial"/>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1F339826" w14:textId="77777777" w:rsidR="008D2AF5" w:rsidRPr="00175040" w:rsidRDefault="008D2AF5" w:rsidP="000442AD">
      <w:pPr>
        <w:widowControl w:val="0"/>
        <w:kinsoku w:val="0"/>
        <w:overflowPunct w:val="0"/>
        <w:textAlignment w:val="baseline"/>
        <w:rPr>
          <w:rFonts w:ascii="Arial" w:hAnsi="Arial" w:cs="Arial"/>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66655873" w14:textId="77777777" w:rsidR="004A09C4" w:rsidRPr="00175040" w:rsidRDefault="004A09C4" w:rsidP="008D2AF5">
      <w:pPr>
        <w:widowControl w:val="0"/>
        <w:tabs>
          <w:tab w:val="left" w:pos="284"/>
        </w:tabs>
        <w:kinsoku w:val="0"/>
        <w:overflowPunct w:val="0"/>
        <w:jc w:val="both"/>
        <w:textAlignment w:val="baseline"/>
        <w:rPr>
          <w:rFonts w:ascii="Arial" w:hAnsi="Arial" w:cs="Arial"/>
          <w:lang w:val="es-ES"/>
        </w:rPr>
      </w:pPr>
    </w:p>
    <w:p w14:paraId="39B6F59B"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lastRenderedPageBreak/>
        <w:t>Tomar en cuenta las necesidades de la región que se pretenda desarrollar, así como las disposiciones legales y administrativas en materia ecológica y de protección del patrimonio histórico, cultural, paleontológico y arqueológico; y</w:t>
      </w:r>
    </w:p>
    <w:p w14:paraId="5BDF1E67"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175040" w:rsidRDefault="004D7AA5" w:rsidP="000442AD">
      <w:pPr>
        <w:widowControl w:val="0"/>
        <w:kinsoku w:val="0"/>
        <w:overflowPunct w:val="0"/>
        <w:textAlignment w:val="baseline"/>
        <w:rPr>
          <w:rFonts w:ascii="Arial" w:hAnsi="Arial" w:cs="Arial"/>
          <w:b/>
          <w:bCs/>
          <w:spacing w:val="-3"/>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175040" w:rsidRDefault="0077183F" w:rsidP="000442AD">
      <w:pPr>
        <w:widowControl w:val="0"/>
        <w:kinsoku w:val="0"/>
        <w:overflowPunct w:val="0"/>
        <w:jc w:val="both"/>
        <w:textAlignment w:val="baseline"/>
        <w:rPr>
          <w:rFonts w:ascii="Arial" w:hAnsi="Arial" w:cs="Arial"/>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7CD82221" w14:textId="77777777" w:rsidR="004D7AA5" w:rsidRPr="00175040" w:rsidRDefault="004D7AA5" w:rsidP="000442AD">
      <w:pPr>
        <w:widowControl w:val="0"/>
        <w:kinsoku w:val="0"/>
        <w:overflowPunct w:val="0"/>
        <w:jc w:val="both"/>
        <w:textAlignment w:val="baseline"/>
        <w:rPr>
          <w:rFonts w:ascii="Arial" w:hAnsi="Arial" w:cs="Arial"/>
          <w:b/>
          <w:bCs/>
          <w:spacing w:val="-2"/>
          <w:lang w:val="es-ES"/>
        </w:rPr>
      </w:pP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175040" w:rsidRDefault="004D7AA5" w:rsidP="000C042B">
      <w:pPr>
        <w:widowControl w:val="0"/>
        <w:kinsoku w:val="0"/>
        <w:overflowPunct w:val="0"/>
        <w:jc w:val="both"/>
        <w:textAlignment w:val="baseline"/>
        <w:rPr>
          <w:rFonts w:ascii="Arial" w:hAnsi="Arial" w:cs="Arial"/>
          <w:lang w:val="es-ES"/>
        </w:rPr>
      </w:pPr>
    </w:p>
    <w:p w14:paraId="275C2972" w14:textId="77777777" w:rsidR="004D7AA5"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531F2A40"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645195B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Se considerarán zonas de desarrollo turístico sustentable, aquellas que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3229FF4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7F6A825B" w14:textId="77777777" w:rsidR="00345C1E" w:rsidRDefault="00345C1E" w:rsidP="000442AD">
      <w:pPr>
        <w:widowControl w:val="0"/>
        <w:kinsoku w:val="0"/>
        <w:overflowPunct w:val="0"/>
        <w:jc w:val="both"/>
        <w:textAlignment w:val="baseline"/>
        <w:rPr>
          <w:rFonts w:ascii="Arial" w:hAnsi="Arial" w:cs="Arial"/>
          <w:b/>
          <w:bCs/>
          <w:lang w:val="es-ES"/>
        </w:rPr>
      </w:pPr>
    </w:p>
    <w:p w14:paraId="0F966770" w14:textId="77777777" w:rsidR="00345C1E" w:rsidRDefault="00345C1E" w:rsidP="000442AD">
      <w:pPr>
        <w:widowControl w:val="0"/>
        <w:kinsoku w:val="0"/>
        <w:overflowPunct w:val="0"/>
        <w:jc w:val="both"/>
        <w:textAlignment w:val="baseline"/>
        <w:rPr>
          <w:rFonts w:ascii="Arial" w:hAnsi="Arial" w:cs="Arial"/>
          <w:b/>
          <w:bCs/>
          <w:lang w:val="es-ES"/>
        </w:rPr>
      </w:pPr>
    </w:p>
    <w:p w14:paraId="7447B3F4" w14:textId="77777777" w:rsidR="00345C1E" w:rsidRDefault="00345C1E" w:rsidP="000442AD">
      <w:pPr>
        <w:widowControl w:val="0"/>
        <w:kinsoku w:val="0"/>
        <w:overflowPunct w:val="0"/>
        <w:jc w:val="both"/>
        <w:textAlignment w:val="baseline"/>
        <w:rPr>
          <w:rFonts w:ascii="Arial" w:hAnsi="Arial" w:cs="Arial"/>
          <w:b/>
          <w:bCs/>
          <w:lang w:val="es-ES"/>
        </w:rPr>
      </w:pPr>
    </w:p>
    <w:p w14:paraId="61B1EABF" w14:textId="180AE033"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Pr="00175040" w:rsidRDefault="004D7AA5"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2155F0F0"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Prioritarias: Aquellas que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lastRenderedPageBreak/>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registrar una demanda que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596D6B8D"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4A09C4" w:rsidRDefault="00175040" w:rsidP="00175040">
      <w:pPr>
        <w:widowControl w:val="0"/>
        <w:kinsoku w:val="0"/>
        <w:overflowPunct w:val="0"/>
        <w:jc w:val="center"/>
        <w:textAlignment w:val="baseline"/>
        <w:rPr>
          <w:rFonts w:ascii="Arial" w:hAnsi="Arial" w:cs="Arial"/>
          <w:b/>
          <w:bCs/>
          <w:sz w:val="16"/>
          <w:szCs w:val="16"/>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escuchando a los organismos del sector, formulará, coordinará y promoverá para efectos de lo establecido en el artículo anterior, los programas de Turismo Social necesarios, tomando en cuenta para la elaboración de los mismos, las necesidades y características específicas de cada grupo, las temporadas adecuadas para su mejor aprovechamiento y el aprovechamiento integral del patrimonio turístico.</w:t>
      </w:r>
    </w:p>
    <w:p w14:paraId="0A0679CF" w14:textId="77777777" w:rsidR="004D7AA5" w:rsidRPr="00175040" w:rsidRDefault="004D7AA5" w:rsidP="000442AD">
      <w:pPr>
        <w:widowControl w:val="0"/>
        <w:kinsoku w:val="0"/>
        <w:overflowPunct w:val="0"/>
        <w:jc w:val="both"/>
        <w:textAlignment w:val="baseline"/>
        <w:rPr>
          <w:rFonts w:ascii="Arial" w:hAnsi="Arial" w:cs="Arial"/>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5DC3F83C"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4216EEBD"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0B9C7F5B" w14:textId="77777777"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E47559">
          <w:rPr>
            <w:rStyle w:val="Hipervnculo"/>
            <w:rFonts w:ascii="Arial" w:hAnsi="Arial" w:cs="Arial"/>
            <w:b/>
            <w:i/>
            <w:sz w:val="16"/>
            <w:szCs w:val="16"/>
            <w:lang w:val="es-MX"/>
          </w:rPr>
          <w:t>https://po.tamaulipas.gob.mx/wp-content/uploads/2022/12/cxlvii-148-131222.pdf</w:t>
        </w:r>
      </w:hyperlink>
    </w:p>
    <w:p w14:paraId="1FE16C91" w14:textId="77777777" w:rsidR="00345C1E" w:rsidRDefault="00345C1E" w:rsidP="009A6B84">
      <w:pPr>
        <w:autoSpaceDE w:val="0"/>
        <w:autoSpaceDN w:val="0"/>
        <w:adjustRightInd w:val="0"/>
        <w:spacing w:before="37"/>
        <w:ind w:right="-67"/>
        <w:jc w:val="both"/>
        <w:rPr>
          <w:rFonts w:ascii="Arial" w:hAnsi="Arial" w:cs="Arial"/>
          <w:b/>
          <w:bCs/>
          <w:spacing w:val="-6"/>
          <w:lang w:val="es-MX" w:eastAsia="es-MX"/>
        </w:rPr>
      </w:pPr>
    </w:p>
    <w:p w14:paraId="2B4BCC01" w14:textId="7DCF9704"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lastRenderedPageBreak/>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77777777"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l</w:t>
      </w:r>
      <w:r w:rsidRPr="009A6B84">
        <w:rPr>
          <w:rFonts w:ascii="Arial" w:hAnsi="Arial" w:cs="Arial"/>
          <w:spacing w:val="11"/>
          <w:lang w:val="es-MX" w:eastAsia="es-MX"/>
        </w:rPr>
        <w:t xml:space="preserve"> </w:t>
      </w:r>
      <w:r w:rsidRPr="009A6B84">
        <w:rPr>
          <w:rFonts w:ascii="Arial" w:hAnsi="Arial" w:cs="Arial"/>
          <w:spacing w:val="-4"/>
          <w:lang w:val="es-MX" w:eastAsia="es-MX"/>
        </w:rPr>
        <w:t>ap</w:t>
      </w:r>
      <w:r w:rsidRPr="009A6B84">
        <w:rPr>
          <w:rFonts w:ascii="Arial" w:hAnsi="Arial" w:cs="Arial"/>
          <w:spacing w:val="-3"/>
          <w:lang w:val="es-MX" w:eastAsia="es-MX"/>
        </w:rPr>
        <w:t>o</w:t>
      </w:r>
      <w:r w:rsidRPr="009A6B84">
        <w:rPr>
          <w:rFonts w:ascii="Arial" w:hAnsi="Arial" w:cs="Arial"/>
          <w:spacing w:val="-6"/>
          <w:lang w:val="es-MX" w:eastAsia="es-MX"/>
        </w:rPr>
        <w:t>y</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coordinació</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dep</w:t>
      </w:r>
      <w:r w:rsidRPr="009A6B84">
        <w:rPr>
          <w:rFonts w:ascii="Arial" w:hAnsi="Arial" w:cs="Arial"/>
          <w:spacing w:val="-3"/>
          <w:lang w:val="es-MX" w:eastAsia="es-MX"/>
        </w:rPr>
        <w:t>e</w:t>
      </w:r>
      <w:r w:rsidRPr="009A6B84">
        <w:rPr>
          <w:rFonts w:ascii="Arial" w:hAnsi="Arial" w:cs="Arial"/>
          <w:spacing w:val="-4"/>
          <w:lang w:val="es-MX" w:eastAsia="es-MX"/>
        </w:rPr>
        <w:t>ndencia</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entidade</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compet</w:t>
      </w:r>
      <w:r w:rsidRPr="009A6B84">
        <w:rPr>
          <w:rFonts w:ascii="Arial" w:hAnsi="Arial" w:cs="Arial"/>
          <w:spacing w:val="-5"/>
          <w:lang w:val="es-MX" w:eastAsia="es-MX"/>
        </w:rPr>
        <w:t>e</w:t>
      </w:r>
      <w:r w:rsidRPr="009A6B84">
        <w:rPr>
          <w:rFonts w:ascii="Arial" w:hAnsi="Arial" w:cs="Arial"/>
          <w:spacing w:val="-4"/>
          <w:lang w:val="es-MX" w:eastAsia="es-MX"/>
        </w:rPr>
        <w:t>ntes</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romover</w:t>
      </w:r>
      <w:r w:rsidRPr="009A6B84">
        <w:rPr>
          <w:rFonts w:ascii="Arial" w:hAnsi="Arial" w:cs="Arial"/>
          <w:lang w:val="es-MX" w:eastAsia="es-MX"/>
        </w:rPr>
        <w:t>á</w:t>
      </w:r>
      <w:r w:rsidRPr="009A6B84">
        <w:rPr>
          <w:rFonts w:ascii="Arial" w:hAnsi="Arial" w:cs="Arial"/>
          <w:spacing w:val="11"/>
          <w:lang w:val="es-MX" w:eastAsia="es-MX"/>
        </w:rPr>
        <w:t xml:space="preserve"> </w:t>
      </w:r>
      <w:r w:rsidRPr="009A6B84">
        <w:rPr>
          <w:rFonts w:ascii="Arial" w:hAnsi="Arial" w:cs="Arial"/>
          <w:spacing w:val="-4"/>
          <w:lang w:val="es-MX" w:eastAsia="es-MX"/>
        </w:rPr>
        <w:t>la prestació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turístico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accesib</w:t>
      </w:r>
      <w:r w:rsidRPr="009A6B84">
        <w:rPr>
          <w:rFonts w:ascii="Arial" w:hAnsi="Arial" w:cs="Arial"/>
          <w:spacing w:val="-5"/>
          <w:lang w:val="es-MX" w:eastAsia="es-MX"/>
        </w:rPr>
        <w:t>i</w:t>
      </w:r>
      <w:r w:rsidRPr="009A6B84">
        <w:rPr>
          <w:rFonts w:ascii="Arial" w:hAnsi="Arial" w:cs="Arial"/>
          <w:spacing w:val="-4"/>
          <w:lang w:val="es-MX" w:eastAsia="es-MX"/>
        </w:rPr>
        <w:t>lidad</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ten</w:t>
      </w:r>
      <w:r w:rsidRPr="009A6B84">
        <w:rPr>
          <w:rFonts w:ascii="Arial" w:hAnsi="Arial" w:cs="Arial"/>
          <w:spacing w:val="-5"/>
          <w:lang w:val="es-MX" w:eastAsia="es-MX"/>
        </w:rPr>
        <w:t>g</w:t>
      </w:r>
      <w:r w:rsidRPr="009A6B84">
        <w:rPr>
          <w:rFonts w:ascii="Arial" w:hAnsi="Arial" w:cs="Arial"/>
          <w:spacing w:val="-4"/>
          <w:lang w:val="es-MX" w:eastAsia="es-MX"/>
        </w:rPr>
        <w:t>a</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po</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spacing w:val="-4"/>
          <w:lang w:val="es-MX" w:eastAsia="es-MX"/>
        </w:rPr>
        <w:t>objet</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spacing w:val="-4"/>
          <w:lang w:val="es-MX" w:eastAsia="es-MX"/>
        </w:rPr>
        <w:t>beneficia</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oblació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alguna discapacidad.</w:t>
      </w:r>
    </w:p>
    <w:p w14:paraId="0388589A" w14:textId="77777777" w:rsidR="009A6B84" w:rsidRPr="0077183F" w:rsidRDefault="009A6B84" w:rsidP="009A6B84">
      <w:pPr>
        <w:autoSpaceDE w:val="0"/>
        <w:autoSpaceDN w:val="0"/>
        <w:adjustRightInd w:val="0"/>
        <w:spacing w:before="9"/>
        <w:jc w:val="both"/>
        <w:rPr>
          <w:rFonts w:ascii="Arial" w:hAnsi="Arial" w:cs="Arial"/>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16" w:history="1">
        <w:r w:rsidRPr="00E47559">
          <w:rPr>
            <w:rStyle w:val="Hipervnculo"/>
            <w:rFonts w:ascii="Arial" w:hAnsi="Arial" w:cs="Arial"/>
            <w:b/>
            <w:i/>
            <w:sz w:val="16"/>
            <w:szCs w:val="16"/>
            <w:lang w:val="es-MX"/>
          </w:rPr>
          <w:t>https://po.tamaulipas.gob.mx/wp-content/uploads/2022/12/cxlvii-148-131222.pdf</w:t>
        </w:r>
      </w:hyperlink>
    </w:p>
    <w:p w14:paraId="0681D8C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Default="009A6B84" w:rsidP="009A6B84">
      <w:pPr>
        <w:autoSpaceDE w:val="0"/>
        <w:autoSpaceDN w:val="0"/>
        <w:adjustRightInd w:val="0"/>
        <w:spacing w:before="51"/>
        <w:ind w:left="40" w:right="121"/>
        <w:jc w:val="both"/>
        <w:rPr>
          <w:rFonts w:ascii="Arial" w:hAnsi="Arial" w:cs="Arial"/>
          <w:spacing w:val="-4"/>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79C8044B" w14:textId="77777777" w:rsidR="00135260" w:rsidRDefault="00135260" w:rsidP="009A6B84">
      <w:pPr>
        <w:autoSpaceDE w:val="0"/>
        <w:autoSpaceDN w:val="0"/>
        <w:adjustRightInd w:val="0"/>
        <w:spacing w:before="51"/>
        <w:ind w:left="40" w:right="121"/>
        <w:jc w:val="both"/>
        <w:rPr>
          <w:rFonts w:ascii="Arial" w:hAnsi="Arial" w:cs="Arial"/>
          <w:spacing w:val="-4"/>
          <w:lang w:val="es-MX" w:eastAsia="es-MX"/>
        </w:rPr>
      </w:pPr>
    </w:p>
    <w:p w14:paraId="048C6740" w14:textId="6F6CF649" w:rsidR="00135260" w:rsidRPr="009A6B84" w:rsidRDefault="00135260" w:rsidP="009A6B84">
      <w:pPr>
        <w:autoSpaceDE w:val="0"/>
        <w:autoSpaceDN w:val="0"/>
        <w:adjustRightInd w:val="0"/>
        <w:spacing w:before="51"/>
        <w:ind w:left="40" w:right="121"/>
        <w:jc w:val="both"/>
        <w:rPr>
          <w:rFonts w:ascii="Arial" w:hAnsi="Arial" w:cs="Arial"/>
          <w:lang w:val="es-MX" w:eastAsia="es-MX"/>
        </w:rPr>
      </w:pPr>
      <w:r w:rsidRPr="00135260">
        <w:rPr>
          <w:rFonts w:ascii="Arial" w:hAnsi="Arial" w:cs="Arial"/>
          <w:lang w:eastAsia="es-MX"/>
        </w:rPr>
        <w:t>2. Dar un trato digno, apropiado, no discriminatorio a las personas con discapacidad, velando que el servicio permita el acceso con los implementos y se les permita el accesos con los instrumentos médicos, ortopédicos, tecnológicos, educativos o deportivo que les sean indispensables para su movilidad, uso personal, incluyendo cualquier animal de asistencia o apoyo.</w:t>
      </w:r>
    </w:p>
    <w:p w14:paraId="10C76B21" w14:textId="01E36F32"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adicionado,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5E03EA90" w14:textId="1DB47BE0" w:rsidR="00135260" w:rsidRDefault="00135260" w:rsidP="00135260">
      <w:pPr>
        <w:autoSpaceDE w:val="0"/>
        <w:autoSpaceDN w:val="0"/>
        <w:adjustRightInd w:val="0"/>
        <w:spacing w:before="9"/>
        <w:jc w:val="right"/>
        <w:rPr>
          <w:rFonts w:ascii="Arial" w:hAnsi="Arial" w:cs="Arial"/>
          <w:b/>
          <w:sz w:val="16"/>
          <w:szCs w:val="16"/>
          <w:lang w:val="es-MX" w:eastAsia="es-MX"/>
        </w:rPr>
      </w:pPr>
      <w:hyperlink r:id="rId17" w:history="1">
        <w:r w:rsidRPr="00784F73">
          <w:rPr>
            <w:rStyle w:val="Hipervnculo"/>
            <w:rFonts w:ascii="Arial" w:hAnsi="Arial" w:cs="Arial"/>
            <w:b/>
            <w:sz w:val="16"/>
            <w:szCs w:val="16"/>
            <w:lang w:val="es-MX" w:eastAsia="es-MX"/>
          </w:rPr>
          <w:t>https://po.tamaulipas.gob.mx/wp-content/uploads/2025/10/cl-129-281025.pdf</w:t>
        </w:r>
      </w:hyperlink>
    </w:p>
    <w:p w14:paraId="300106F5" w14:textId="77777777" w:rsidR="00135260" w:rsidRPr="00135260" w:rsidRDefault="00135260" w:rsidP="00135260">
      <w:pPr>
        <w:autoSpaceDE w:val="0"/>
        <w:autoSpaceDN w:val="0"/>
        <w:adjustRightInd w:val="0"/>
        <w:spacing w:before="9"/>
        <w:jc w:val="right"/>
        <w:rPr>
          <w:rFonts w:ascii="Arial" w:hAnsi="Arial" w:cs="Arial"/>
          <w:b/>
          <w:sz w:val="16"/>
          <w:szCs w:val="16"/>
          <w:lang w:val="es-MX" w:eastAsia="es-MX"/>
        </w:rPr>
      </w:pPr>
    </w:p>
    <w:p w14:paraId="639B1232" w14:textId="284BC1FA" w:rsidR="009A6B84" w:rsidRPr="009A6B84" w:rsidRDefault="00135260" w:rsidP="009A6B84">
      <w:pPr>
        <w:autoSpaceDE w:val="0"/>
        <w:autoSpaceDN w:val="0"/>
        <w:adjustRightInd w:val="0"/>
        <w:ind w:left="40" w:right="-20"/>
        <w:jc w:val="both"/>
        <w:rPr>
          <w:rFonts w:ascii="Arial" w:hAnsi="Arial" w:cs="Arial"/>
          <w:lang w:val="es-MX" w:eastAsia="es-MX"/>
        </w:rPr>
      </w:pPr>
      <w:r>
        <w:rPr>
          <w:rFonts w:ascii="Arial" w:hAnsi="Arial" w:cs="Arial"/>
          <w:spacing w:val="-4"/>
          <w:lang w:val="es-MX" w:eastAsia="es-MX"/>
        </w:rPr>
        <w:t>3</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mism</w:t>
      </w:r>
      <w:r w:rsidR="009A6B84" w:rsidRPr="009A6B84">
        <w:rPr>
          <w:rFonts w:ascii="Arial" w:hAnsi="Arial" w:cs="Arial"/>
          <w:lang w:val="es-MX" w:eastAsia="es-MX"/>
        </w:rPr>
        <w:t>a</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ob</w:t>
      </w:r>
      <w:r w:rsidR="009A6B84" w:rsidRPr="009A6B84">
        <w:rPr>
          <w:rFonts w:ascii="Arial" w:hAnsi="Arial" w:cs="Arial"/>
          <w:spacing w:val="-5"/>
          <w:lang w:val="es-MX" w:eastAsia="es-MX"/>
        </w:rPr>
        <w:t>l</w:t>
      </w:r>
      <w:r w:rsidR="009A6B84" w:rsidRPr="009A6B84">
        <w:rPr>
          <w:rFonts w:ascii="Arial" w:hAnsi="Arial" w:cs="Arial"/>
          <w:spacing w:val="-4"/>
          <w:lang w:val="es-MX" w:eastAsia="es-MX"/>
        </w:rPr>
        <w:t>igació</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tendrá</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la</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au</w:t>
      </w:r>
      <w:r w:rsidR="009A6B84" w:rsidRPr="009A6B84">
        <w:rPr>
          <w:rFonts w:ascii="Arial" w:hAnsi="Arial" w:cs="Arial"/>
          <w:spacing w:val="-3"/>
          <w:lang w:val="es-MX" w:eastAsia="es-MX"/>
        </w:rPr>
        <w:t>t</w:t>
      </w:r>
      <w:r w:rsidR="009A6B84" w:rsidRPr="009A6B84">
        <w:rPr>
          <w:rFonts w:ascii="Arial" w:hAnsi="Arial" w:cs="Arial"/>
          <w:spacing w:val="-5"/>
          <w:lang w:val="es-MX" w:eastAsia="es-MX"/>
        </w:rPr>
        <w:t>o</w:t>
      </w:r>
      <w:r w:rsidR="009A6B84" w:rsidRPr="009A6B84">
        <w:rPr>
          <w:rFonts w:ascii="Arial" w:hAnsi="Arial" w:cs="Arial"/>
          <w:spacing w:val="-4"/>
          <w:lang w:val="es-MX" w:eastAsia="es-MX"/>
        </w:rPr>
        <w:t>ridade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respect</w:t>
      </w:r>
      <w:r w:rsidR="009A6B84" w:rsidRPr="009A6B84">
        <w:rPr>
          <w:rFonts w:ascii="Arial" w:hAnsi="Arial" w:cs="Arial"/>
          <w:lang w:val="es-MX" w:eastAsia="es-MX"/>
        </w:rPr>
        <w:t>o</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sitio</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w:t>
      </w:r>
      <w:r w:rsidR="009A6B84" w:rsidRPr="009A6B84">
        <w:rPr>
          <w:rFonts w:ascii="Arial" w:hAnsi="Arial" w:cs="Arial"/>
          <w:spacing w:val="-6"/>
          <w:lang w:val="es-MX" w:eastAsia="es-MX"/>
        </w:rPr>
        <w:t>u</w:t>
      </w:r>
      <w:r w:rsidR="009A6B84" w:rsidRPr="009A6B84">
        <w:rPr>
          <w:rFonts w:ascii="Arial" w:hAnsi="Arial" w:cs="Arial"/>
          <w:spacing w:val="-5"/>
          <w:lang w:val="es-MX" w:eastAsia="es-MX"/>
        </w:rPr>
        <w:t>l</w:t>
      </w:r>
      <w:r w:rsidR="009A6B84" w:rsidRPr="009A6B84">
        <w:rPr>
          <w:rFonts w:ascii="Arial" w:hAnsi="Arial" w:cs="Arial"/>
          <w:spacing w:val="-3"/>
          <w:lang w:val="es-MX" w:eastAsia="es-MX"/>
        </w:rPr>
        <w:t>t</w:t>
      </w:r>
      <w:r w:rsidR="009A6B84" w:rsidRPr="009A6B84">
        <w:rPr>
          <w:rFonts w:ascii="Arial" w:hAnsi="Arial" w:cs="Arial"/>
          <w:spacing w:val="-4"/>
          <w:lang w:val="es-MX" w:eastAsia="es-MX"/>
        </w:rPr>
        <w:t>urale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co</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afluenci</w:t>
      </w:r>
      <w:r w:rsidR="009A6B84" w:rsidRPr="009A6B84">
        <w:rPr>
          <w:rFonts w:ascii="Arial" w:hAnsi="Arial" w:cs="Arial"/>
          <w:lang w:val="es-MX" w:eastAsia="es-MX"/>
        </w:rPr>
        <w:t>a</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t</w:t>
      </w:r>
      <w:r w:rsidR="009A6B84" w:rsidRPr="009A6B84">
        <w:rPr>
          <w:rFonts w:ascii="Arial" w:hAnsi="Arial" w:cs="Arial"/>
          <w:spacing w:val="-5"/>
          <w:lang w:val="es-MX" w:eastAsia="es-MX"/>
        </w:rPr>
        <w:t>u</w:t>
      </w:r>
      <w:r w:rsidR="009A6B84" w:rsidRPr="009A6B84">
        <w:rPr>
          <w:rFonts w:ascii="Arial" w:hAnsi="Arial" w:cs="Arial"/>
          <w:spacing w:val="-4"/>
          <w:lang w:val="es-MX" w:eastAsia="es-MX"/>
        </w:rPr>
        <w:t>rístic</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23F976ED" w14:textId="16BB1105"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w:t>
      </w:r>
      <w:r>
        <w:rPr>
          <w:rFonts w:ascii="Arial" w:hAnsi="Arial" w:cs="Arial"/>
          <w:b/>
          <w:i/>
          <w:sz w:val="16"/>
          <w:szCs w:val="16"/>
          <w:lang w:val="es-MX"/>
        </w:rPr>
        <w:t xml:space="preserve">recorrido en su orden natural </w:t>
      </w:r>
      <w:r w:rsidR="001D6E74">
        <w:rPr>
          <w:rFonts w:ascii="Arial" w:hAnsi="Arial" w:cs="Arial"/>
          <w:b/>
          <w:i/>
          <w:sz w:val="16"/>
          <w:szCs w:val="16"/>
          <w:lang w:val="es-MX"/>
        </w:rPr>
        <w:t>(antes</w:t>
      </w:r>
      <w:r>
        <w:rPr>
          <w:rFonts w:ascii="Arial" w:hAnsi="Arial" w:cs="Arial"/>
          <w:b/>
          <w:i/>
          <w:sz w:val="16"/>
          <w:szCs w:val="16"/>
          <w:lang w:val="es-MX"/>
        </w:rPr>
        <w:t xml:space="preserve"> párrafo 2)</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34542BFA"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18" w:history="1">
        <w:r w:rsidRPr="00784F73">
          <w:rPr>
            <w:rStyle w:val="Hipervnculo"/>
            <w:rFonts w:ascii="Arial" w:hAnsi="Arial" w:cs="Arial"/>
            <w:b/>
            <w:sz w:val="16"/>
            <w:szCs w:val="16"/>
            <w:lang w:val="es-MX" w:eastAsia="es-MX"/>
          </w:rPr>
          <w:t>https://po.tamaulipas.gob.mx/wp-content/uploads/2025/10/cl-129-281025.pdf</w:t>
        </w:r>
      </w:hyperlink>
    </w:p>
    <w:p w14:paraId="02663291" w14:textId="77777777" w:rsidR="00135260" w:rsidRPr="009A6B84" w:rsidRDefault="00135260" w:rsidP="009A6B84">
      <w:pPr>
        <w:autoSpaceDE w:val="0"/>
        <w:autoSpaceDN w:val="0"/>
        <w:adjustRightInd w:val="0"/>
        <w:spacing w:before="5"/>
        <w:jc w:val="both"/>
        <w:rPr>
          <w:rFonts w:ascii="Arial" w:hAnsi="Arial" w:cs="Arial"/>
          <w:lang w:val="es-MX" w:eastAsia="es-MX"/>
        </w:rPr>
      </w:pPr>
    </w:p>
    <w:p w14:paraId="17831B68" w14:textId="7FF7739F" w:rsidR="009A6B84" w:rsidRDefault="00135260" w:rsidP="009A6B84">
      <w:pPr>
        <w:autoSpaceDE w:val="0"/>
        <w:autoSpaceDN w:val="0"/>
        <w:adjustRightInd w:val="0"/>
        <w:ind w:left="40" w:right="122"/>
        <w:jc w:val="both"/>
        <w:rPr>
          <w:rFonts w:ascii="Arial" w:hAnsi="Arial" w:cs="Arial"/>
          <w:lang w:val="es-MX" w:eastAsia="es-MX"/>
        </w:rPr>
      </w:pPr>
      <w:r>
        <w:rPr>
          <w:rFonts w:ascii="Arial" w:hAnsi="Arial" w:cs="Arial"/>
          <w:spacing w:val="-4"/>
          <w:lang w:val="es-MX" w:eastAsia="es-MX"/>
        </w:rPr>
        <w:t>4</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spacing w:val="-5"/>
          <w:lang w:val="es-MX" w:eastAsia="es-MX"/>
        </w:rPr>
        <w:t>e</w:t>
      </w:r>
      <w:r w:rsidR="009A6B84" w:rsidRPr="009A6B84">
        <w:rPr>
          <w:rFonts w:ascii="Arial" w:hAnsi="Arial" w:cs="Arial"/>
          <w:spacing w:val="-4"/>
          <w:lang w:val="es-MX" w:eastAsia="es-MX"/>
        </w:rPr>
        <w:t>cret</w:t>
      </w:r>
      <w:r w:rsidR="009A6B84" w:rsidRPr="009A6B84">
        <w:rPr>
          <w:rFonts w:ascii="Arial" w:hAnsi="Arial" w:cs="Arial"/>
          <w:spacing w:val="-5"/>
          <w:lang w:val="es-MX" w:eastAsia="es-MX"/>
        </w:rPr>
        <w:t>a</w:t>
      </w:r>
      <w:r w:rsidR="009A6B84" w:rsidRPr="009A6B84">
        <w:rPr>
          <w:rFonts w:ascii="Arial" w:hAnsi="Arial" w:cs="Arial"/>
          <w:spacing w:val="-4"/>
          <w:lang w:val="es-MX" w:eastAsia="es-MX"/>
        </w:rPr>
        <w:t>ría</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Munic</w:t>
      </w:r>
      <w:r w:rsidR="009A6B84" w:rsidRPr="009A6B84">
        <w:rPr>
          <w:rFonts w:ascii="Arial" w:hAnsi="Arial" w:cs="Arial"/>
          <w:spacing w:val="-5"/>
          <w:lang w:val="es-MX" w:eastAsia="es-MX"/>
        </w:rPr>
        <w:t>i</w:t>
      </w:r>
      <w:r w:rsidR="009A6B84" w:rsidRPr="009A6B84">
        <w:rPr>
          <w:rFonts w:ascii="Arial" w:hAnsi="Arial" w:cs="Arial"/>
          <w:spacing w:val="-4"/>
          <w:lang w:val="es-MX" w:eastAsia="es-MX"/>
        </w:rPr>
        <w:t>pios</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sup</w:t>
      </w:r>
      <w:r w:rsidR="009A6B84" w:rsidRPr="009A6B84">
        <w:rPr>
          <w:rFonts w:ascii="Arial" w:hAnsi="Arial" w:cs="Arial"/>
          <w:spacing w:val="-5"/>
          <w:lang w:val="es-MX" w:eastAsia="es-MX"/>
        </w:rPr>
        <w:t>e</w:t>
      </w:r>
      <w:r w:rsidR="009A6B84" w:rsidRPr="009A6B84">
        <w:rPr>
          <w:rFonts w:ascii="Arial" w:hAnsi="Arial" w:cs="Arial"/>
          <w:spacing w:val="-4"/>
          <w:lang w:val="es-MX" w:eastAsia="es-MX"/>
        </w:rPr>
        <w:t>rvis</w:t>
      </w:r>
      <w:r w:rsidR="009A6B84" w:rsidRPr="009A6B84">
        <w:rPr>
          <w:rFonts w:ascii="Arial" w:hAnsi="Arial" w:cs="Arial"/>
          <w:spacing w:val="-5"/>
          <w:lang w:val="es-MX" w:eastAsia="es-MX"/>
        </w:rPr>
        <w:t>ar</w:t>
      </w:r>
      <w:r w:rsidR="009A6B84" w:rsidRPr="009A6B84">
        <w:rPr>
          <w:rFonts w:ascii="Arial" w:hAnsi="Arial" w:cs="Arial"/>
          <w:spacing w:val="-4"/>
          <w:lang w:val="es-MX" w:eastAsia="es-MX"/>
        </w:rPr>
        <w:t>á</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tr</w:t>
      </w:r>
      <w:r w:rsidR="009A6B84" w:rsidRPr="009A6B84">
        <w:rPr>
          <w:rFonts w:ascii="Arial" w:hAnsi="Arial" w:cs="Arial"/>
          <w:spacing w:val="-5"/>
          <w:lang w:val="es-MX" w:eastAsia="es-MX"/>
        </w:rPr>
        <w:t>a</w:t>
      </w:r>
      <w:r w:rsidR="009A6B84" w:rsidRPr="009A6B84">
        <w:rPr>
          <w:rFonts w:ascii="Arial" w:hAnsi="Arial" w:cs="Arial"/>
          <w:spacing w:val="-4"/>
          <w:lang w:val="es-MX" w:eastAsia="es-MX"/>
        </w:rPr>
        <w:t>vé</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u</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mecan</w:t>
      </w:r>
      <w:r w:rsidR="009A6B84" w:rsidRPr="009A6B84">
        <w:rPr>
          <w:rFonts w:ascii="Arial" w:hAnsi="Arial" w:cs="Arial"/>
          <w:spacing w:val="-5"/>
          <w:lang w:val="es-MX" w:eastAsia="es-MX"/>
        </w:rPr>
        <w:t>i</w:t>
      </w:r>
      <w:r w:rsidR="009A6B84" w:rsidRPr="009A6B84">
        <w:rPr>
          <w:rFonts w:ascii="Arial" w:hAnsi="Arial" w:cs="Arial"/>
          <w:spacing w:val="-4"/>
          <w:lang w:val="es-MX" w:eastAsia="es-MX"/>
        </w:rPr>
        <w:t>sm</w:t>
      </w:r>
      <w:r w:rsidR="009A6B84" w:rsidRPr="009A6B84">
        <w:rPr>
          <w:rFonts w:ascii="Arial" w:hAnsi="Arial" w:cs="Arial"/>
          <w:lang w:val="es-MX" w:eastAsia="es-MX"/>
        </w:rPr>
        <w:t>o</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impleme</w:t>
      </w:r>
      <w:r w:rsidR="009A6B84" w:rsidRPr="009A6B84">
        <w:rPr>
          <w:rFonts w:ascii="Arial" w:hAnsi="Arial" w:cs="Arial"/>
          <w:spacing w:val="-5"/>
          <w:lang w:val="es-MX" w:eastAsia="es-MX"/>
        </w:rPr>
        <w:t>n</w:t>
      </w:r>
      <w:r w:rsidR="009A6B84" w:rsidRPr="009A6B84">
        <w:rPr>
          <w:rFonts w:ascii="Arial" w:hAnsi="Arial" w:cs="Arial"/>
          <w:spacing w:val="-4"/>
          <w:lang w:val="es-MX" w:eastAsia="es-MX"/>
        </w:rPr>
        <w:t>tació</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coordin</w:t>
      </w:r>
      <w:r w:rsidR="009A6B84" w:rsidRPr="009A6B84">
        <w:rPr>
          <w:rFonts w:ascii="Arial" w:hAnsi="Arial" w:cs="Arial"/>
          <w:spacing w:val="-3"/>
          <w:lang w:val="es-MX" w:eastAsia="es-MX"/>
        </w:rPr>
        <w:t>a</w:t>
      </w:r>
      <w:r w:rsidR="009A6B84" w:rsidRPr="009A6B84">
        <w:rPr>
          <w:rFonts w:ascii="Arial" w:hAnsi="Arial" w:cs="Arial"/>
          <w:spacing w:val="-4"/>
          <w:lang w:val="es-MX" w:eastAsia="es-MX"/>
        </w:rPr>
        <w:t>ción municipal</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qu</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5"/>
          <w:lang w:val="es-MX" w:eastAsia="es-MX"/>
        </w:rPr>
        <w:t>l</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dispuest</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e</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dich</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Capítul</w:t>
      </w:r>
      <w:r w:rsidR="009A6B84" w:rsidRPr="009A6B84">
        <w:rPr>
          <w:rFonts w:ascii="Arial" w:hAnsi="Arial" w:cs="Arial"/>
          <w:lang w:val="es-MX" w:eastAsia="es-MX"/>
        </w:rPr>
        <w:t>o</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cumpl</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1BBF1F87"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Default="009A6B84" w:rsidP="009A6B84">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E47559">
          <w:rPr>
            <w:rStyle w:val="Hipervnculo"/>
            <w:rFonts w:ascii="Arial" w:hAnsi="Arial" w:cs="Arial"/>
            <w:b/>
            <w:i/>
            <w:sz w:val="16"/>
            <w:szCs w:val="16"/>
            <w:lang w:val="es-MX"/>
          </w:rPr>
          <w:t>https://po.tamaulipas.gob.mx/wp-content/uploads/2022/12/cxlvii-148-131222.pdf</w:t>
        </w:r>
      </w:hyperlink>
    </w:p>
    <w:p w14:paraId="7D3F0788" w14:textId="007115DB"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w:t>
      </w:r>
      <w:r>
        <w:rPr>
          <w:rFonts w:ascii="Arial" w:hAnsi="Arial" w:cs="Arial"/>
          <w:b/>
          <w:i/>
          <w:sz w:val="16"/>
          <w:szCs w:val="16"/>
          <w:lang w:val="es-MX"/>
        </w:rPr>
        <w:t>recorrido en su orden natural (antes párrafo 3)</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7610F84B"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0" w:history="1">
        <w:r w:rsidRPr="00784F73">
          <w:rPr>
            <w:rStyle w:val="Hipervnculo"/>
            <w:rFonts w:ascii="Arial" w:hAnsi="Arial" w:cs="Arial"/>
            <w:b/>
            <w:sz w:val="16"/>
            <w:szCs w:val="16"/>
            <w:lang w:val="es-MX" w:eastAsia="es-MX"/>
          </w:rPr>
          <w:t>https://po.tamaulipas.gob.mx/wp-content/uploads/2025/10/cl-129-281025.pdf</w:t>
        </w:r>
      </w:hyperlink>
    </w:p>
    <w:p w14:paraId="7B41CBC8" w14:textId="77777777" w:rsidR="00135260" w:rsidRPr="00B83516" w:rsidRDefault="00135260" w:rsidP="00B83516">
      <w:pPr>
        <w:autoSpaceDE w:val="0"/>
        <w:autoSpaceDN w:val="0"/>
        <w:adjustRightInd w:val="0"/>
        <w:rPr>
          <w:rFonts w:ascii="Arial" w:hAnsi="Arial" w:cs="Arial"/>
          <w:b/>
          <w:i/>
          <w:sz w:val="16"/>
          <w:szCs w:val="16"/>
          <w:lang w:val="es-MX"/>
        </w:rPr>
      </w:pPr>
    </w:p>
    <w:p w14:paraId="5FB37216" w14:textId="77777777" w:rsidR="00175040" w:rsidRDefault="00175040" w:rsidP="009A6B84">
      <w:pPr>
        <w:autoSpaceDE w:val="0"/>
        <w:autoSpaceDN w:val="0"/>
        <w:adjustRightInd w:val="0"/>
        <w:ind w:left="40" w:right="-20"/>
        <w:jc w:val="both"/>
        <w:rPr>
          <w:rFonts w:ascii="Arial" w:hAnsi="Arial" w:cs="Arial"/>
          <w:b/>
          <w:bCs/>
          <w:spacing w:val="-6"/>
          <w:lang w:val="es-MX" w:eastAsia="es-MX"/>
        </w:rPr>
      </w:pPr>
    </w:p>
    <w:p w14:paraId="022CA89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77777777"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1B1727DF" w14:textId="77777777" w:rsidR="0077183F" w:rsidRDefault="0077183F" w:rsidP="0077183F">
      <w:pPr>
        <w:jc w:val="right"/>
        <w:rPr>
          <w:rFonts w:ascii="Arial" w:hAnsi="Arial" w:cs="Arial"/>
          <w:b/>
          <w:i/>
          <w:kern w:val="28"/>
          <w:sz w:val="16"/>
          <w:lang w:val="es-MX"/>
        </w:rPr>
      </w:pP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77777777"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Artículo Adicionado,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Default="00C328C1" w:rsidP="0077183F">
      <w:pPr>
        <w:jc w:val="both"/>
        <w:rPr>
          <w:rFonts w:ascii="Arial" w:hAnsi="Arial" w:cs="Arial"/>
          <w:spacing w:val="-4"/>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lastRenderedPageBreak/>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77777777"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6218E2FA" w14:textId="0BED56AD" w:rsidR="005804BE" w:rsidRPr="00AB46A9" w:rsidRDefault="0077183F" w:rsidP="00AB46A9">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C875E5" w14:textId="77777777" w:rsidR="005804BE" w:rsidRDefault="005804BE" w:rsidP="00173791">
      <w:pPr>
        <w:widowControl w:val="0"/>
        <w:kinsoku w:val="0"/>
        <w:overflowPunct w:val="0"/>
        <w:jc w:val="center"/>
        <w:textAlignment w:val="baseline"/>
        <w:rPr>
          <w:rFonts w:ascii="Arial" w:hAnsi="Arial" w:cs="Arial"/>
          <w:b/>
          <w:bCs/>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173791" w:rsidRDefault="00173791" w:rsidP="00173791">
      <w:pPr>
        <w:widowControl w:val="0"/>
        <w:kinsoku w:val="0"/>
        <w:overflowPunct w:val="0"/>
        <w:jc w:val="center"/>
        <w:textAlignment w:val="baseline"/>
        <w:rPr>
          <w:rFonts w:ascii="Arial" w:hAnsi="Arial" w:cs="Arial"/>
          <w:b/>
          <w:bCs/>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2B17C1B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Título y Capítulo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6FAA594A" w14:textId="77777777" w:rsidR="00173791" w:rsidRDefault="00173791" w:rsidP="00DC2FF0">
      <w:pPr>
        <w:widowControl w:val="0"/>
        <w:kinsoku w:val="0"/>
        <w:overflowPunct w:val="0"/>
        <w:textAlignment w:val="baseline"/>
        <w:rPr>
          <w:rFonts w:ascii="Arial" w:hAnsi="Arial" w:cs="Arial"/>
          <w:b/>
          <w:bCs/>
          <w:sz w:val="16"/>
          <w:szCs w:val="16"/>
          <w:lang w:val="es-ES"/>
        </w:rPr>
      </w:pPr>
    </w:p>
    <w:p w14:paraId="753050A9"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31B4A3C1"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p>
    <w:p w14:paraId="54758E4A"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5CDFFA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Default="00173791" w:rsidP="00173791">
      <w:pPr>
        <w:widowControl w:val="0"/>
        <w:kinsoku w:val="0"/>
        <w:overflowPunct w:val="0"/>
        <w:jc w:val="both"/>
        <w:textAlignment w:val="baseline"/>
        <w:rPr>
          <w:rFonts w:ascii="Arial" w:hAnsi="Arial" w:cs="Arial"/>
          <w:spacing w:val="-4"/>
          <w:lang w:val="es-MX" w:eastAsia="es-MX"/>
        </w:rPr>
      </w:pPr>
    </w:p>
    <w:p w14:paraId="338101A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18B1E24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484528F"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3601085" w14:textId="77777777" w:rsidR="00173791" w:rsidRDefault="00173791" w:rsidP="00173791">
      <w:pPr>
        <w:widowControl w:val="0"/>
        <w:kinsoku w:val="0"/>
        <w:overflowPunct w:val="0"/>
        <w:jc w:val="both"/>
        <w:textAlignment w:val="baseline"/>
        <w:rPr>
          <w:rFonts w:ascii="Arial" w:hAnsi="Arial" w:cs="Arial"/>
          <w:b/>
          <w:spacing w:val="-4"/>
          <w:lang w:val="es-MX" w:eastAsia="es-MX"/>
        </w:rPr>
      </w:pPr>
    </w:p>
    <w:p w14:paraId="1766664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sociedades cooperativas, asociaciones, comités y patronatos, asociaciones público privadas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1A547D4" w14:textId="77777777" w:rsidR="00C328C1" w:rsidRDefault="00C328C1" w:rsidP="00173791">
      <w:pPr>
        <w:widowControl w:val="0"/>
        <w:kinsoku w:val="0"/>
        <w:overflowPunct w:val="0"/>
        <w:jc w:val="both"/>
        <w:textAlignment w:val="baseline"/>
        <w:rPr>
          <w:rFonts w:ascii="Arial" w:hAnsi="Arial" w:cs="Arial"/>
          <w:spacing w:val="-4"/>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597C7A89"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lastRenderedPageBreak/>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F7764E8" w14:textId="496E02B9" w:rsidR="00804278" w:rsidRDefault="00FD4911" w:rsidP="00AB46A9">
      <w:pPr>
        <w:autoSpaceDE w:val="0"/>
        <w:autoSpaceDN w:val="0"/>
        <w:adjustRightInd w:val="0"/>
        <w:ind w:right="-1"/>
        <w:jc w:val="right"/>
        <w:rPr>
          <w:rFonts w:ascii="Arial" w:hAnsi="Arial" w:cs="Arial"/>
          <w:b/>
          <w:i/>
          <w:color w:val="0000FF"/>
          <w:sz w:val="16"/>
          <w:szCs w:val="16"/>
          <w:u w:val="single"/>
        </w:rPr>
      </w:pPr>
      <w:hyperlink r:id="rId22" w:history="1">
        <w:r w:rsidRPr="005B5997">
          <w:rPr>
            <w:rStyle w:val="Hipervnculo"/>
            <w:rFonts w:ascii="Arial" w:hAnsi="Arial" w:cs="Arial"/>
            <w:b/>
            <w:i/>
            <w:sz w:val="16"/>
            <w:szCs w:val="16"/>
          </w:rPr>
          <w:t>https://po.tamaulipas.gob.mx/wp-content/uploads/2024/09/cxlix-115-240924-EV.pdf</w:t>
        </w:r>
      </w:hyperlink>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5D51534F"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804278" w:rsidRDefault="00D05834" w:rsidP="00D05834">
      <w:pPr>
        <w:autoSpaceDE w:val="0"/>
        <w:autoSpaceDN w:val="0"/>
        <w:adjustRightInd w:val="0"/>
        <w:ind w:right="-1"/>
        <w:jc w:val="center"/>
        <w:rPr>
          <w:rFonts w:ascii="Arial" w:hAnsi="Arial" w:cs="Arial"/>
          <w:b/>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45ACA2BA" w14:textId="77777777" w:rsidR="00D05834" w:rsidRPr="00FD4911" w:rsidRDefault="00D05834" w:rsidP="00FD4911">
      <w:pPr>
        <w:autoSpaceDE w:val="0"/>
        <w:autoSpaceDN w:val="0"/>
        <w:adjustRightInd w:val="0"/>
        <w:ind w:right="-1"/>
        <w:jc w:val="right"/>
        <w:rPr>
          <w:rFonts w:ascii="Arial" w:hAnsi="Arial" w:cs="Arial"/>
          <w:b/>
          <w:i/>
          <w:color w:val="0000FF"/>
          <w:sz w:val="16"/>
          <w:szCs w:val="16"/>
          <w:u w:val="single"/>
        </w:rPr>
      </w:pPr>
    </w:p>
    <w:p w14:paraId="0AEBA505"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05834" w:rsidRDefault="00D05834" w:rsidP="00D05834">
      <w:pPr>
        <w:widowControl w:val="0"/>
        <w:kinsoku w:val="0"/>
        <w:overflowPunct w:val="0"/>
        <w:jc w:val="both"/>
        <w:textAlignment w:val="baseline"/>
        <w:rPr>
          <w:rFonts w:ascii="Arial" w:hAnsi="Arial" w:cs="Arial"/>
          <w:spacing w:val="-4"/>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49F1F43A" w14:textId="77777777" w:rsidR="00D05834" w:rsidRDefault="00D05834" w:rsidP="00D05834">
      <w:pPr>
        <w:widowControl w:val="0"/>
        <w:kinsoku w:val="0"/>
        <w:overflowPunct w:val="0"/>
        <w:jc w:val="both"/>
        <w:textAlignment w:val="baseline"/>
        <w:rPr>
          <w:rFonts w:ascii="Arial" w:hAnsi="Arial" w:cs="Arial"/>
          <w:b/>
          <w:spacing w:val="-4"/>
          <w:lang w:val="es-MX" w:eastAsia="es-MX"/>
        </w:rPr>
      </w:pPr>
    </w:p>
    <w:p w14:paraId="623321CC"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ARTÍCULO 44 TERDECIES.</w:t>
      </w:r>
    </w:p>
    <w:p w14:paraId="5EA468F2" w14:textId="77777777"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 xml:space="preserve"> 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Default="00D05834" w:rsidP="00D05834">
      <w:pPr>
        <w:widowControl w:val="0"/>
        <w:kinsoku w:val="0"/>
        <w:overflowPunct w:val="0"/>
        <w:jc w:val="both"/>
        <w:textAlignment w:val="baseline"/>
        <w:rPr>
          <w:rFonts w:ascii="Arial" w:hAnsi="Arial" w:cs="Arial"/>
          <w:spacing w:val="-4"/>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37F50D68"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 xml:space="preserve">Titulo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Pr="00AB46A9" w:rsidRDefault="00C52438" w:rsidP="00C52438">
      <w:pPr>
        <w:widowControl w:val="0"/>
        <w:kinsoku w:val="0"/>
        <w:overflowPunct w:val="0"/>
        <w:jc w:val="right"/>
        <w:textAlignment w:val="baseline"/>
        <w:rPr>
          <w:rFonts w:ascii="Arial" w:hAnsi="Arial" w:cs="Arial"/>
          <w:b/>
          <w:bCs/>
          <w:spacing w:val="-4"/>
          <w:sz w:val="16"/>
          <w:szCs w:val="16"/>
          <w:lang w:val="es-MX" w:eastAsia="es-MX"/>
        </w:rPr>
      </w:pPr>
      <w:hyperlink r:id="rId23" w:history="1">
        <w:r w:rsidRPr="00AB46A9">
          <w:rPr>
            <w:rStyle w:val="Hipervnculo"/>
            <w:rFonts w:ascii="Arial" w:hAnsi="Arial" w:cs="Arial"/>
            <w:b/>
            <w:bCs/>
            <w:spacing w:val="-4"/>
            <w:sz w:val="16"/>
            <w:szCs w:val="16"/>
            <w:lang w:val="es-MX" w:eastAsia="es-MX"/>
          </w:rPr>
          <w:t>https://po.tamaulipas.gob.mx/wp-content/uploads/2025/09/cl-Ext-No.38-050925.pdf</w:t>
        </w:r>
      </w:hyperlink>
    </w:p>
    <w:p w14:paraId="3E4FC657" w14:textId="77777777" w:rsidR="00C52438" w:rsidRPr="00AB46A9" w:rsidRDefault="00C52438" w:rsidP="00D05834">
      <w:pPr>
        <w:widowControl w:val="0"/>
        <w:kinsoku w:val="0"/>
        <w:overflowPunct w:val="0"/>
        <w:jc w:val="both"/>
        <w:textAlignment w:val="baseline"/>
        <w:rPr>
          <w:rFonts w:ascii="Arial" w:hAnsi="Arial" w:cs="Arial"/>
          <w:b/>
          <w:bCs/>
          <w:spacing w:val="-4"/>
          <w:lang w:val="es-MX" w:eastAsia="es-MX"/>
        </w:rPr>
      </w:pPr>
    </w:p>
    <w:p w14:paraId="1578CD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Default="00F03953" w:rsidP="000442AD">
      <w:pPr>
        <w:widowControl w:val="0"/>
        <w:kinsoku w:val="0"/>
        <w:overflowPunct w:val="0"/>
        <w:textAlignment w:val="baseline"/>
        <w:rPr>
          <w:rFonts w:ascii="Arial" w:hAnsi="Arial" w:cs="Arial"/>
          <w:b/>
          <w:bCs/>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3C694133" w14:textId="77777777" w:rsidR="00FD4911" w:rsidRPr="00175040" w:rsidRDefault="00FD4911" w:rsidP="000442AD">
      <w:pPr>
        <w:widowControl w:val="0"/>
        <w:kinsoku w:val="0"/>
        <w:overflowPunct w:val="0"/>
        <w:jc w:val="both"/>
        <w:textAlignment w:val="baseline"/>
        <w:rPr>
          <w:rFonts w:ascii="Arial" w:hAnsi="Arial" w:cs="Arial"/>
          <w:lang w:val="es-ES"/>
        </w:rPr>
      </w:pPr>
    </w:p>
    <w:p w14:paraId="2CF71E8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marca turística del Estado,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5B1AB0A" w14:textId="77777777" w:rsidR="004A09C4" w:rsidRPr="00175040" w:rsidRDefault="004A09C4" w:rsidP="00D805FD">
      <w:pPr>
        <w:widowControl w:val="0"/>
        <w:kinsoku w:val="0"/>
        <w:overflowPunct w:val="0"/>
        <w:textAlignment w:val="baseline"/>
        <w:rPr>
          <w:rFonts w:ascii="Arial" w:hAnsi="Arial" w:cs="Arial"/>
          <w:b/>
          <w:bCs/>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175040" w:rsidRDefault="00D805FD" w:rsidP="000442AD">
      <w:pPr>
        <w:widowControl w:val="0"/>
        <w:kinsoku w:val="0"/>
        <w:overflowPunct w:val="0"/>
        <w:jc w:val="both"/>
        <w:textAlignment w:val="baseline"/>
        <w:rPr>
          <w:rFonts w:ascii="Arial" w:hAnsi="Arial" w:cs="Arial"/>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3E37D610"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7F1BFAA7"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spacing w:val="2"/>
          <w:lang w:val="es-ES"/>
        </w:rPr>
      </w:pP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la Promoción Turística y material promocional que edite la Secretaría, se dará preferencia a aquellos prestadores de servicios turísticos que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En caso de declaratoria de desastre natural o de emergencia emitida por la autoridad competente, el Gobierno del Estado, a través de sus dependencias y entidades correspondientes, gestionará el otorgamiento de beneficios y apoyos, de acuerdo a las disposiciones legales aplicables, para los prestadores de servicios turísticos de la zona afectada, debidamente acreditados en los términos de Ley.</w:t>
      </w:r>
    </w:p>
    <w:p w14:paraId="4949E44A" w14:textId="77777777"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68F764F2" w14:textId="77777777" w:rsidR="00FD4911" w:rsidRPr="00175040" w:rsidRDefault="00FD4911"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De la misma manera, la Secretaría gestionará ante las autoridades correspondientes el otorgamiento de facilidades, incentivos y estímulos para el desarrollo de la actividad turística.</w:t>
      </w:r>
    </w:p>
    <w:p w14:paraId="73C50F3C" w14:textId="77777777" w:rsidR="004D7AA5" w:rsidRPr="00175040" w:rsidRDefault="004D7AA5" w:rsidP="000442AD">
      <w:pPr>
        <w:widowControl w:val="0"/>
        <w:kinsoku w:val="0"/>
        <w:overflowPunct w:val="0"/>
        <w:textAlignment w:val="baseline"/>
        <w:rPr>
          <w:rFonts w:ascii="Arial" w:hAnsi="Arial" w:cs="Arial"/>
          <w:b/>
          <w:bCs/>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593572C1" w14:textId="77777777" w:rsidR="00AB46A9" w:rsidRDefault="00AB46A9" w:rsidP="000442AD">
      <w:pPr>
        <w:widowControl w:val="0"/>
        <w:kinsoku w:val="0"/>
        <w:overflowPunct w:val="0"/>
        <w:textAlignment w:val="baseline"/>
        <w:rPr>
          <w:rFonts w:ascii="Arial" w:hAnsi="Arial" w:cs="Arial"/>
          <w:b/>
          <w:bCs/>
          <w:lang w:val="es-ES"/>
        </w:rPr>
      </w:pPr>
    </w:p>
    <w:p w14:paraId="39ED65D9" w14:textId="2220A3B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53.</w:t>
      </w:r>
    </w:p>
    <w:p w14:paraId="6368FC9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no deberá restringirse a los sitios del Estado que ya cuentan con un posicionamiento en la actividad, sino que deberá incluirse además los sitios con posibilidades de aprovechamiento turístico, reconocidos en el Plan Estatal de Turismo.</w:t>
      </w:r>
    </w:p>
    <w:p w14:paraId="4DAE0C22" w14:textId="77777777" w:rsidR="004D7AA5" w:rsidRPr="00175040" w:rsidRDefault="004D7AA5" w:rsidP="000442AD">
      <w:pPr>
        <w:widowControl w:val="0"/>
        <w:kinsoku w:val="0"/>
        <w:overflowPunct w:val="0"/>
        <w:jc w:val="both"/>
        <w:textAlignment w:val="baseline"/>
        <w:rPr>
          <w:rFonts w:ascii="Arial" w:hAnsi="Arial" w:cs="Arial"/>
          <w:lang w:val="es-ES"/>
        </w:rPr>
      </w:pPr>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celebración de convenios de colaboración con los medios masivos de comunicación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conjuntamente con asociaciones civiles, instituciones públicas, privadas y sociales, organismos gubernamentales federales, estatales y municipales, en función de sus respectivas 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detectar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 Simplificar y, en su caso, adecuar los trámites de procedimientos que incidan en la instalación, funcionamiento y fomento de los servicios turísticos, en tanto basten para ello disposiciones administrativas o resoluciones de los titulares respectivos; y</w:t>
      </w:r>
    </w:p>
    <w:p w14:paraId="0EE2EF53" w14:textId="77777777" w:rsidR="00D65B34" w:rsidRPr="00091BFB" w:rsidRDefault="00D65B34" w:rsidP="00D65B34">
      <w:pPr>
        <w:autoSpaceDE w:val="0"/>
        <w:autoSpaceDN w:val="0"/>
        <w:adjustRightInd w:val="0"/>
        <w:ind w:right="-1"/>
        <w:jc w:val="both"/>
        <w:rPr>
          <w:rFonts w:ascii="Arial" w:hAnsi="Arial" w:cs="Arial"/>
        </w:rPr>
      </w:pPr>
    </w:p>
    <w:p w14:paraId="330407A3"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III. Cuando dichos trámites deban cumplirse en varias unidades administrativas de una misma dependencia, ésta adoptará las medidas para establecer una sola ventanilla para su atención y despacho.</w:t>
      </w:r>
    </w:p>
    <w:p w14:paraId="3CA5D2CE" w14:textId="77777777" w:rsidR="00D65B34" w:rsidRDefault="00D65B34" w:rsidP="00E97B04">
      <w:pPr>
        <w:widowControl w:val="0"/>
        <w:kinsoku w:val="0"/>
        <w:overflowPunct w:val="0"/>
        <w:textAlignment w:val="baseline"/>
        <w:rPr>
          <w:rFonts w:ascii="Arial" w:hAnsi="Arial" w:cs="Arial"/>
          <w:b/>
          <w:bCs/>
          <w:lang w:val="es-ES"/>
        </w:rPr>
      </w:pPr>
    </w:p>
    <w:p w14:paraId="69D1DCE0" w14:textId="77777777" w:rsidR="00804278" w:rsidRDefault="00804278" w:rsidP="00E97B04">
      <w:pPr>
        <w:widowControl w:val="0"/>
        <w:kinsoku w:val="0"/>
        <w:overflowPunct w:val="0"/>
        <w:textAlignment w:val="baseline"/>
        <w:rPr>
          <w:rFonts w:ascii="Arial" w:hAnsi="Arial" w:cs="Arial"/>
          <w:b/>
          <w:bCs/>
          <w:lang w:val="es-ES"/>
        </w:rPr>
      </w:pPr>
    </w:p>
    <w:p w14:paraId="0C21BB53" w14:textId="77777777" w:rsidR="00804278" w:rsidRDefault="00804278" w:rsidP="00E97B04">
      <w:pPr>
        <w:widowControl w:val="0"/>
        <w:kinsoku w:val="0"/>
        <w:overflowPunct w:val="0"/>
        <w:textAlignment w:val="baseline"/>
        <w:rPr>
          <w:rFonts w:ascii="Arial" w:hAnsi="Arial" w:cs="Arial"/>
          <w:b/>
          <w:bCs/>
          <w:lang w:val="es-ES"/>
        </w:rPr>
      </w:pPr>
    </w:p>
    <w:p w14:paraId="2C30FEE2" w14:textId="77777777" w:rsidR="00C20625" w:rsidRDefault="00C20625" w:rsidP="00E97B04">
      <w:pPr>
        <w:widowControl w:val="0"/>
        <w:kinsoku w:val="0"/>
        <w:overflowPunct w:val="0"/>
        <w:textAlignment w:val="baseline"/>
        <w:rPr>
          <w:rFonts w:ascii="Arial" w:hAnsi="Arial" w:cs="Arial"/>
          <w:b/>
          <w:bCs/>
          <w:lang w:val="es-ES"/>
        </w:rPr>
      </w:pP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ÚNICO</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Pr="00D65B34" w:rsidRDefault="00016EB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Se deberá impulsar a los sectores social y privado a fin de promover su participación activa en la integración de la información turística primordial.</w:t>
      </w:r>
    </w:p>
    <w:p w14:paraId="7F8B282C" w14:textId="77777777" w:rsidR="004D7AA5" w:rsidRPr="00D65B34" w:rsidRDefault="004D7AA5"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71A76A8C" w14:textId="77777777" w:rsidR="00345C1E" w:rsidRDefault="00345C1E" w:rsidP="000442AD">
      <w:pPr>
        <w:widowControl w:val="0"/>
        <w:kinsoku w:val="0"/>
        <w:overflowPunct w:val="0"/>
        <w:textAlignment w:val="baseline"/>
        <w:rPr>
          <w:rFonts w:ascii="Arial" w:hAnsi="Arial" w:cs="Arial"/>
          <w:b/>
          <w:bCs/>
          <w:spacing w:val="-1"/>
          <w:lang w:val="es-ES"/>
        </w:rPr>
      </w:pPr>
    </w:p>
    <w:p w14:paraId="21F0C19A" w14:textId="71FF7E91"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lastRenderedPageBreak/>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67794FD0" w14:textId="77777777" w:rsidR="00FB4BEB" w:rsidRPr="009D7E8B" w:rsidRDefault="00FB4BEB" w:rsidP="000442AD">
      <w:pPr>
        <w:widowControl w:val="0"/>
        <w:kinsoku w:val="0"/>
        <w:overflowPunct w:val="0"/>
        <w:jc w:val="both"/>
        <w:textAlignment w:val="baseline"/>
        <w:rPr>
          <w:rFonts w:ascii="Arial" w:hAnsi="Arial" w:cs="Arial"/>
          <w:lang w:val="es-ES"/>
        </w:rPr>
      </w:pP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3F2CD87D" w14:textId="77777777" w:rsidR="004D7AA5" w:rsidRDefault="004D7AA5" w:rsidP="000442AD">
      <w:pPr>
        <w:widowControl w:val="0"/>
        <w:kinsoku w:val="0"/>
        <w:overflowPunct w:val="0"/>
        <w:textAlignment w:val="baseline"/>
        <w:rPr>
          <w:rFonts w:ascii="Arial" w:hAnsi="Arial" w:cs="Arial"/>
          <w:b/>
          <w:bCs/>
          <w:lang w:val="es-ES"/>
        </w:rPr>
      </w:pP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 xml:space="preserve">La dirección electrónica del sitio de internet deberá aparecer en todos los materiales de promoción y </w:t>
      </w:r>
      <w:r w:rsidRPr="009D7E8B">
        <w:rPr>
          <w:rFonts w:ascii="Arial" w:hAnsi="Arial" w:cs="Arial"/>
          <w:lang w:val="es-ES"/>
        </w:rPr>
        <w:lastRenderedPageBreak/>
        <w:t>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165F4A80" w14:textId="77777777" w:rsidR="004D7AA5" w:rsidRPr="009D7E8B" w:rsidRDefault="004D7AA5" w:rsidP="00FB4BEB">
      <w:pPr>
        <w:tabs>
          <w:tab w:val="num" w:pos="284"/>
        </w:tabs>
        <w:rPr>
          <w:rFonts w:ascii="Arial" w:hAnsi="Arial" w:cs="Arial"/>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Centros de Información Turística ofrecerán información, orientación y asesoramiento acerca de los 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522CF928" w14:textId="77777777" w:rsidR="00DB39DC" w:rsidRPr="009D7E8B" w:rsidRDefault="00DB39DC" w:rsidP="00DB39DC">
      <w:pPr>
        <w:widowControl w:val="0"/>
        <w:kinsoku w:val="0"/>
        <w:overflowPunct w:val="0"/>
        <w:jc w:val="both"/>
        <w:textAlignment w:val="baseline"/>
        <w:rPr>
          <w:rFonts w:ascii="Arial" w:hAnsi="Arial" w:cs="Arial"/>
          <w:lang w:val="es-ES"/>
        </w:rPr>
      </w:pP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aeropuertos y las principales zonas turísticas del Estado,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Pr="009D7E8B" w:rsidRDefault="00C328C1" w:rsidP="009D7E8B">
      <w:pPr>
        <w:widowControl w:val="0"/>
        <w:kinsoku w:val="0"/>
        <w:overflowPunct w:val="0"/>
        <w:jc w:val="both"/>
        <w:textAlignment w:val="baseline"/>
        <w:rPr>
          <w:rFonts w:ascii="Arial" w:hAnsi="Arial" w:cs="Arial"/>
          <w:lang w:val="es-ES"/>
        </w:rPr>
      </w:pPr>
    </w:p>
    <w:p w14:paraId="01A7802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Acceder a una información veraz, completa y objetiva sobre los servicios que conforman los diversos segmentos de la actividad turística y en su caso, el precio de los mismos;</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Recibir servicios turísticos de calidad y de acuerdo a las condiciones contratadas, así como obtener los documentos que acrediten los términos de contratación, facturas o justificantes de pago;</w:t>
      </w:r>
    </w:p>
    <w:p w14:paraId="3BC049C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las condiciones de higiene y seguridad adecuadas en su persona y bienes por los servicios turísticos recibidos en los términos que establezca la normatividad aplicable; y</w:t>
      </w: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Los demás derechos reconocidos por la normatividad federal y local o municipal aplicables a la materia turística.</w:t>
      </w:r>
    </w:p>
    <w:p w14:paraId="6B69770F" w14:textId="77777777" w:rsidR="00345C1E" w:rsidRDefault="00345C1E" w:rsidP="000442AD">
      <w:pPr>
        <w:widowControl w:val="0"/>
        <w:kinsoku w:val="0"/>
        <w:overflowPunct w:val="0"/>
        <w:textAlignment w:val="baseline"/>
        <w:rPr>
          <w:rFonts w:ascii="Arial" w:hAnsi="Arial" w:cs="Arial"/>
          <w:b/>
          <w:bCs/>
          <w:lang w:val="es-ES"/>
        </w:rPr>
      </w:pPr>
    </w:p>
    <w:p w14:paraId="740A4AB8" w14:textId="3EAF7006"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 xml:space="preserve">Observar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2ADDFDE9" w14:textId="77777777" w:rsidR="004D7AA5" w:rsidRPr="009D7E8B" w:rsidRDefault="004D7AA5" w:rsidP="000F6FFD">
      <w:pPr>
        <w:widowControl w:val="0"/>
        <w:tabs>
          <w:tab w:val="num" w:pos="426"/>
        </w:tabs>
        <w:kinsoku w:val="0"/>
        <w:overflowPunct w:val="0"/>
        <w:textAlignment w:val="baseline"/>
        <w:rPr>
          <w:rFonts w:ascii="Arial" w:hAnsi="Arial" w:cs="Arial"/>
          <w:b/>
          <w:bCs/>
          <w:lang w:val="es-ES"/>
        </w:rPr>
      </w:pPr>
    </w:p>
    <w:p w14:paraId="2162A02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72.</w:t>
      </w:r>
    </w:p>
    <w:p w14:paraId="5FA696B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t>Contar con un registro de quejas autorizado por la Secretaría;</w:t>
      </w:r>
    </w:p>
    <w:p w14:paraId="7944F740"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10A2633D" w14:textId="77777777" w:rsidR="00E97B04" w:rsidRPr="009D7E8B" w:rsidRDefault="00E97B04" w:rsidP="001C177E">
      <w:pPr>
        <w:autoSpaceDE w:val="0"/>
        <w:autoSpaceDN w:val="0"/>
        <w:adjustRightInd w:val="0"/>
        <w:jc w:val="both"/>
        <w:rPr>
          <w:rFonts w:ascii="Arial" w:hAnsi="Arial" w:cs="Arial"/>
          <w:lang w:val="es-ES"/>
        </w:rPr>
      </w:pP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4"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5"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26"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oficial así como los datos de entrada, permanencia y salida de los mismos.</w:t>
      </w:r>
    </w:p>
    <w:p w14:paraId="3D5987C6" w14:textId="77777777" w:rsidR="00804278" w:rsidRPr="009D7E8B" w:rsidRDefault="00804278"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9D7E8B" w:rsidRDefault="003F41CB" w:rsidP="001C177E">
      <w:pPr>
        <w:autoSpaceDE w:val="0"/>
        <w:autoSpaceDN w:val="0"/>
        <w:adjustRightInd w:val="0"/>
        <w:jc w:val="both"/>
        <w:rPr>
          <w:rFonts w:ascii="Arial" w:hAnsi="Arial" w:cs="Arial"/>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lastRenderedPageBreak/>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En caso de que el prestador del servicio turístico incumpla con uno de los servicios ofrecidos o pactados o con la totalidad de los mismos, tendrá la obligación de rembolsar, bonificar o compensar la suma 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Default="00037254" w:rsidP="003F41CB">
      <w:pPr>
        <w:autoSpaceDE w:val="0"/>
        <w:autoSpaceDN w:val="0"/>
        <w:adjustRightInd w:val="0"/>
        <w:jc w:val="both"/>
        <w:rPr>
          <w:rFonts w:ascii="Arial" w:hAnsi="Arial" w:cs="Arial"/>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9D7E8B" w:rsidRDefault="00037254" w:rsidP="003F41CB">
      <w:pPr>
        <w:autoSpaceDE w:val="0"/>
        <w:autoSpaceDN w:val="0"/>
        <w:adjustRightInd w:val="0"/>
        <w:jc w:val="both"/>
        <w:rPr>
          <w:rFonts w:ascii="Arial" w:hAnsi="Arial" w:cs="Arial"/>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6DDFE375"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III. Notificar a las autoridades correspondientes, en caso de advertir la posible comisión de un delito.</w:t>
      </w:r>
    </w:p>
    <w:p w14:paraId="226773DE" w14:textId="17870AAE"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Default="0034308D" w:rsidP="000442AD">
      <w:pPr>
        <w:widowControl w:val="0"/>
        <w:kinsoku w:val="0"/>
        <w:overflowPunct w:val="0"/>
        <w:textAlignment w:val="baseline"/>
        <w:rPr>
          <w:rFonts w:ascii="Arial" w:hAnsi="Arial" w:cs="Arial"/>
          <w:b/>
          <w:bCs/>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62EACA6" w14:textId="77777777" w:rsidR="00E534D3" w:rsidRPr="00E534D3" w:rsidRDefault="00E534D3" w:rsidP="000442AD">
      <w:pPr>
        <w:widowControl w:val="0"/>
        <w:kinsoku w:val="0"/>
        <w:overflowPunct w:val="0"/>
        <w:textAlignment w:val="baseline"/>
        <w:rPr>
          <w:rFonts w:ascii="Arial" w:hAnsi="Arial" w:cs="Arial"/>
          <w:sz w:val="14"/>
          <w:szCs w:val="14"/>
          <w:lang w:val="es-ES"/>
        </w:rPr>
      </w:pP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Agencias, sub-agencias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reformada, P.O. Edición Vespertina No. 44, del 10 de abril  de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7"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adicionada, P.O. Edición Vespertina No. 44, del 10 de abril  de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8"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t>Fracción recorrida en su orden natural, P.O. Edición Vespertina No. 44, del 10 de abril  de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29" w:history="1">
        <w:r w:rsidRPr="00804278">
          <w:rPr>
            <w:rStyle w:val="Hipervnculo"/>
            <w:rFonts w:ascii="Arial" w:hAnsi="Arial" w:cs="Arial"/>
            <w:b/>
            <w:bCs/>
            <w:i/>
            <w:iCs/>
            <w:spacing w:val="-2"/>
            <w:sz w:val="16"/>
            <w:szCs w:val="16"/>
            <w:lang w:val="es-ES"/>
          </w:rPr>
          <w:t>https://po.tamaulipas.gob.mx/wp-content/uploads/2025/04/cl-44-100325-EV.pdf</w:t>
        </w:r>
      </w:hyperlink>
    </w:p>
    <w:p w14:paraId="3BBF29AC" w14:textId="77777777" w:rsidR="00AB46A9" w:rsidRDefault="00AB46A9" w:rsidP="000442AD">
      <w:pPr>
        <w:widowControl w:val="0"/>
        <w:kinsoku w:val="0"/>
        <w:overflowPunct w:val="0"/>
        <w:textAlignment w:val="baseline"/>
        <w:rPr>
          <w:rFonts w:ascii="Arial" w:hAnsi="Arial" w:cs="Arial"/>
          <w:b/>
          <w:bCs/>
          <w:lang w:val="es-ES"/>
        </w:rPr>
      </w:pPr>
    </w:p>
    <w:p w14:paraId="70CC298B" w14:textId="728036B1"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6362BC65"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25E8E5FB" w14:textId="77777777" w:rsidR="00486922" w:rsidRPr="009D7E8B" w:rsidRDefault="00486922"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5714FD9D" w14:textId="77777777" w:rsidR="00AB46A9" w:rsidRDefault="00AB46A9" w:rsidP="000442AD">
      <w:pPr>
        <w:widowControl w:val="0"/>
        <w:kinsoku w:val="0"/>
        <w:overflowPunct w:val="0"/>
        <w:textAlignment w:val="baseline"/>
        <w:rPr>
          <w:rFonts w:ascii="Arial" w:hAnsi="Arial" w:cs="Arial"/>
          <w:b/>
          <w:bCs/>
          <w:lang w:val="es-ES"/>
        </w:rPr>
      </w:pPr>
    </w:p>
    <w:p w14:paraId="70B7D090" w14:textId="77777777" w:rsidR="00345C1E" w:rsidRDefault="00345C1E" w:rsidP="000442AD">
      <w:pPr>
        <w:widowControl w:val="0"/>
        <w:kinsoku w:val="0"/>
        <w:overflowPunct w:val="0"/>
        <w:textAlignment w:val="baseline"/>
        <w:rPr>
          <w:rFonts w:ascii="Arial" w:hAnsi="Arial" w:cs="Arial"/>
          <w:b/>
          <w:bCs/>
          <w:lang w:val="es-ES"/>
        </w:rPr>
      </w:pPr>
    </w:p>
    <w:p w14:paraId="3FCD93B8" w14:textId="1269679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9D7E8B" w:rsidRDefault="00E534D3" w:rsidP="000442AD">
      <w:pPr>
        <w:widowControl w:val="0"/>
        <w:kinsoku w:val="0"/>
        <w:overflowPunct w:val="0"/>
        <w:jc w:val="both"/>
        <w:textAlignment w:val="baseline"/>
        <w:rPr>
          <w:rFonts w:ascii="Arial" w:hAnsi="Arial" w:cs="Arial"/>
          <w:lang w:val="es-ES"/>
        </w:rPr>
      </w:pPr>
    </w:p>
    <w:p w14:paraId="302B93A5" w14:textId="77777777" w:rsidR="00E534D3" w:rsidRPr="00016EB2"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No deberá establecer barreras a la entrada de nuevos prestadores de servicios en razón de profesión o de capital; y</w:t>
      </w: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C2AEF4"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p>
    <w:p w14:paraId="345A9741" w14:textId="77777777" w:rsidR="00345C1E" w:rsidRDefault="00345C1E" w:rsidP="000442AD">
      <w:pPr>
        <w:widowControl w:val="0"/>
        <w:kinsoku w:val="0"/>
        <w:overflowPunct w:val="0"/>
        <w:textAlignment w:val="baseline"/>
        <w:rPr>
          <w:rFonts w:ascii="Arial" w:hAnsi="Arial" w:cs="Arial"/>
          <w:b/>
          <w:bCs/>
          <w:lang w:val="es-ES"/>
        </w:rPr>
      </w:pPr>
    </w:p>
    <w:p w14:paraId="2BBE8BA7" w14:textId="3A2EE6D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4800444F"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4D495ED8" w14:textId="77777777" w:rsidR="004D7AA5" w:rsidRPr="009D7E8B" w:rsidRDefault="004D7AA5" w:rsidP="000442AD">
      <w:pPr>
        <w:widowControl w:val="0"/>
        <w:kinsoku w:val="0"/>
        <w:overflowPunct w:val="0"/>
        <w:textAlignment w:val="baseline"/>
        <w:rPr>
          <w:rFonts w:ascii="Arial" w:hAnsi="Arial" w:cs="Arial"/>
          <w:b/>
          <w:bCs/>
          <w:lang w:val="es-ES"/>
        </w:rPr>
      </w:pPr>
    </w:p>
    <w:p w14:paraId="27A9DA78" w14:textId="77777777" w:rsidR="00345C1E" w:rsidRDefault="00345C1E" w:rsidP="000442AD">
      <w:pPr>
        <w:widowControl w:val="0"/>
        <w:kinsoku w:val="0"/>
        <w:overflowPunct w:val="0"/>
        <w:textAlignment w:val="baseline"/>
        <w:rPr>
          <w:rFonts w:ascii="Arial" w:hAnsi="Arial" w:cs="Arial"/>
          <w:b/>
          <w:bCs/>
          <w:lang w:val="es-ES"/>
        </w:rPr>
      </w:pPr>
    </w:p>
    <w:p w14:paraId="12C85DA3" w14:textId="14E4C6C3"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4CD3BEEE" w14:textId="77777777" w:rsidR="00AC1644" w:rsidRPr="009D7E8B" w:rsidRDefault="00AC1644" w:rsidP="00AC1644">
      <w:pPr>
        <w:widowControl w:val="0"/>
        <w:tabs>
          <w:tab w:val="left" w:pos="0"/>
          <w:tab w:val="left" w:pos="284"/>
        </w:tabs>
        <w:kinsoku w:val="0"/>
        <w:overflowPunct w:val="0"/>
        <w:jc w:val="both"/>
        <w:textAlignment w:val="baseline"/>
        <w:rPr>
          <w:rFonts w:ascii="Arial" w:hAnsi="Arial" w:cs="Arial"/>
          <w:lang w:val="es-ES"/>
        </w:rPr>
      </w:pP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1DD15D7B" w14:textId="77777777" w:rsidR="00AC1644" w:rsidRPr="00804278" w:rsidRDefault="00AC1644" w:rsidP="000442AD">
      <w:pPr>
        <w:widowControl w:val="0"/>
        <w:kinsoku w:val="0"/>
        <w:overflowPunct w:val="0"/>
        <w:jc w:val="both"/>
        <w:textAlignment w:val="baseline"/>
        <w:rPr>
          <w:rFonts w:ascii="Arial" w:hAnsi="Arial" w:cs="Arial"/>
          <w:b/>
          <w:bCs/>
          <w:sz w:val="16"/>
          <w:szCs w:val="16"/>
          <w:lang w:val="es-ES"/>
        </w:rPr>
      </w:pPr>
    </w:p>
    <w:p w14:paraId="2DE71386" w14:textId="77777777" w:rsidR="00345C1E" w:rsidRDefault="00345C1E" w:rsidP="000442AD">
      <w:pPr>
        <w:widowControl w:val="0"/>
        <w:kinsoku w:val="0"/>
        <w:overflowPunct w:val="0"/>
        <w:jc w:val="both"/>
        <w:textAlignment w:val="baseline"/>
        <w:rPr>
          <w:rFonts w:ascii="Arial" w:hAnsi="Arial" w:cs="Arial"/>
          <w:b/>
          <w:bCs/>
          <w:lang w:val="es-ES"/>
        </w:rPr>
      </w:pPr>
    </w:p>
    <w:p w14:paraId="03FBF235" w14:textId="48097555"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El prestador de servicios turísticos que brinde un servicio en un área natural protegida, sujeta a la jurisdicción del Estado, por el que se causen derechos, será solidariamente responsable de su pago y del pago del derecho causado por el acceso de su cliente al área natural protegida. En su caso, se hará acreedor a las sanciones que procedan, independientemente de que realice el pago correspondiente, si presta el servicio sin cerciorarse de que hayan sido pagados dichos derechos en términos de la Ley de Hacienda para el Estado.</w:t>
      </w:r>
    </w:p>
    <w:p w14:paraId="31AF56CA" w14:textId="77777777" w:rsidR="00016EB2" w:rsidRPr="00804278" w:rsidRDefault="00016EB2" w:rsidP="000442AD">
      <w:pPr>
        <w:widowControl w:val="0"/>
        <w:kinsoku w:val="0"/>
        <w:overflowPunct w:val="0"/>
        <w:jc w:val="both"/>
        <w:textAlignment w:val="baseline"/>
        <w:rPr>
          <w:rFonts w:ascii="Arial" w:hAnsi="Arial" w:cs="Arial"/>
          <w:sz w:val="16"/>
          <w:szCs w:val="16"/>
          <w:lang w:val="es-ES"/>
        </w:rPr>
      </w:pPr>
    </w:p>
    <w:p w14:paraId="2EA14E8A"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lastRenderedPageBreak/>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010B0F7B" w14:textId="77777777" w:rsidR="00AB46A9" w:rsidRDefault="00AB46A9" w:rsidP="000442AD">
      <w:pPr>
        <w:widowControl w:val="0"/>
        <w:kinsoku w:val="0"/>
        <w:overflowPunct w:val="0"/>
        <w:jc w:val="both"/>
        <w:textAlignment w:val="baseline"/>
        <w:rPr>
          <w:rFonts w:ascii="Arial" w:hAnsi="Arial" w:cs="Arial"/>
          <w:b/>
          <w:bCs/>
          <w:lang w:val="es-ES"/>
        </w:rPr>
      </w:pPr>
    </w:p>
    <w:p w14:paraId="6644C45A" w14:textId="5B52581C"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en colaboración con las dependencias y entidades del Gobierno del Estado, las delegaciones, autoridades federales, organismos internacionales, los sectores privado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La Secretaría celebrará los acuerdos de coordinación y cooperación necesarios con las autoridades educativas y con otros organismos privados o sociales que impartan educación o capacitación en materia 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9D7E8B" w:rsidRDefault="004D7AA5" w:rsidP="000442AD">
      <w:pPr>
        <w:widowControl w:val="0"/>
        <w:kinsoku w:val="0"/>
        <w:overflowPunct w:val="0"/>
        <w:textAlignment w:val="baseline"/>
        <w:rPr>
          <w:rFonts w:ascii="Arial" w:hAnsi="Arial" w:cs="Arial"/>
          <w:b/>
          <w:bCs/>
          <w:spacing w:val="-1"/>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06F8203C" w14:textId="77777777" w:rsidR="00706A1E" w:rsidRPr="009D7E8B" w:rsidRDefault="00706A1E" w:rsidP="00706A1E">
      <w:pPr>
        <w:widowControl w:val="0"/>
        <w:kinsoku w:val="0"/>
        <w:overflowPunct w:val="0"/>
        <w:jc w:val="both"/>
        <w:textAlignment w:val="baseline"/>
        <w:rPr>
          <w:rFonts w:ascii="Arial" w:hAnsi="Arial" w:cs="Arial"/>
          <w:lang w:val="es-ES"/>
        </w:rPr>
      </w:pP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3B500DDA" w14:textId="77777777" w:rsidR="004A09C4" w:rsidRPr="009D7E8B" w:rsidRDefault="004A09C4" w:rsidP="000442AD">
      <w:pPr>
        <w:widowControl w:val="0"/>
        <w:kinsoku w:val="0"/>
        <w:overflowPunct w:val="0"/>
        <w:textAlignment w:val="baseline"/>
        <w:rPr>
          <w:rFonts w:ascii="Arial" w:hAnsi="Arial" w:cs="Arial"/>
          <w:b/>
          <w:bCs/>
          <w:spacing w:val="-3"/>
          <w:lang w:val="es-ES"/>
        </w:rPr>
      </w:pPr>
    </w:p>
    <w:p w14:paraId="005E21A4" w14:textId="77777777"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66602AA8" w14:textId="77777777" w:rsidR="004D7AA5" w:rsidRPr="009D7E8B" w:rsidRDefault="004D7AA5"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 xml:space="preserve">Los montos de las sanciones nunca podrán ser mayores a los considerados en la Ley General y deberán </w:t>
      </w:r>
      <w:r w:rsidRPr="009D7E8B">
        <w:rPr>
          <w:rFonts w:ascii="Arial" w:hAnsi="Arial" w:cs="Arial"/>
          <w:lang w:val="es-ES"/>
        </w:rPr>
        <w:lastRenderedPageBreak/>
        <w:t>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5CE5DB32" w14:textId="77777777"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595FD4D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 xml:space="preserve">ARTÍCULO CUARTO. </w:t>
      </w:r>
      <w:r w:rsidRPr="000442AD">
        <w:rPr>
          <w:rFonts w:ascii="Arial" w:hAnsi="Arial" w:cs="Arial"/>
          <w:bCs/>
          <w:lang w:val="es-ES"/>
        </w:rPr>
        <w:t>Los procedimientos, recursos, y resoluciones administrativos,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SALÓN DE SESIONES DEL H. CONGRESO DEL ESTADO.- Cd. Victoria, Tam.,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PRESIDENTE.- MARCO ANTONIO SILVA HERMOSILLO.- </w:t>
      </w:r>
      <w:r w:rsidRPr="00C03457">
        <w:rPr>
          <w:rFonts w:ascii="Arial" w:hAnsi="Arial" w:cs="Arial"/>
          <w:lang w:val="es-MX" w:eastAsia="es-MX"/>
        </w:rPr>
        <w:t xml:space="preserve">Rúbrica.-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SECRETARIA.- IRMA LETICIA TORRES SILVA.- </w:t>
      </w:r>
      <w:r w:rsidRPr="00C03457">
        <w:rPr>
          <w:rFonts w:ascii="Arial" w:hAnsi="Arial" w:cs="Arial"/>
          <w:lang w:val="es-MX" w:eastAsia="es-MX"/>
        </w:rPr>
        <w:t xml:space="preserve">Rúbrica.- </w:t>
      </w:r>
      <w:r w:rsidRPr="00C03457">
        <w:rPr>
          <w:rFonts w:ascii="Arial" w:hAnsi="Arial" w:cs="Arial"/>
          <w:b/>
          <w:bCs/>
          <w:lang w:val="es-MX" w:eastAsia="es-MX"/>
        </w:rPr>
        <w:t>DIPUTADA SECRETARIA.-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VELÁZQUEZ.-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5B32A4F7" w14:textId="77777777" w:rsidR="00C03457" w:rsidRPr="00C03457" w:rsidRDefault="00C03457" w:rsidP="00C03457">
      <w:pPr>
        <w:autoSpaceDE w:val="0"/>
        <w:autoSpaceDN w:val="0"/>
        <w:adjustRightInd w:val="0"/>
        <w:jc w:val="both"/>
        <w:rPr>
          <w:rFonts w:ascii="Arial" w:hAnsi="Arial" w:cs="Arial"/>
          <w:lang w:val="es-MX" w:eastAsia="es-MX"/>
        </w:rPr>
      </w:pP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70F9642C" w14:textId="77777777" w:rsidR="00706A1E" w:rsidRPr="00C03457" w:rsidRDefault="00706A1E" w:rsidP="00C03457">
      <w:pPr>
        <w:autoSpaceDE w:val="0"/>
        <w:autoSpaceDN w:val="0"/>
        <w:adjustRightInd w:val="0"/>
        <w:jc w:val="both"/>
        <w:rPr>
          <w:rFonts w:ascii="Arial" w:hAnsi="Arial" w:cs="Arial"/>
          <w:i/>
        </w:rPr>
      </w:pPr>
      <w:r w:rsidRPr="00C03457">
        <w:rPr>
          <w:rFonts w:ascii="Arial" w:hAnsi="Arial" w:cs="Arial"/>
          <w:b/>
          <w:bCs/>
          <w:lang w:val="es-MX" w:eastAsia="es-MX"/>
        </w:rPr>
        <w:t>ATENTAMENTE</w:t>
      </w:r>
      <w:r w:rsidRPr="00C03457">
        <w:rPr>
          <w:rFonts w:ascii="Arial" w:hAnsi="Arial" w:cs="Arial"/>
          <w:lang w:val="es-MX" w:eastAsia="es-MX"/>
        </w:rPr>
        <w:t xml:space="preserve">.- SUFRAGIO EFECTIVO. NO REELECCIÓN.-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DEL ESTADO</w:t>
      </w:r>
      <w:r w:rsidRPr="00C03457">
        <w:rPr>
          <w:rFonts w:ascii="Arial" w:hAnsi="Arial" w:cs="Arial"/>
          <w:lang w:val="es-MX" w:eastAsia="es-MX"/>
        </w:rPr>
        <w:t xml:space="preserve">.- </w:t>
      </w:r>
      <w:r w:rsidRPr="00C03457">
        <w:rPr>
          <w:rFonts w:ascii="Arial" w:hAnsi="Arial" w:cs="Arial"/>
          <w:b/>
          <w:bCs/>
          <w:lang w:val="es-MX" w:eastAsia="es-MX"/>
        </w:rPr>
        <w:t>EGIDIO TORRE CANTÚ</w:t>
      </w:r>
      <w:r w:rsidRPr="00C03457">
        <w:rPr>
          <w:rFonts w:ascii="Arial" w:hAnsi="Arial" w:cs="Arial"/>
          <w:lang w:val="es-MX" w:eastAsia="es-MX"/>
        </w:rPr>
        <w:t xml:space="preserve">.- Rúbrica.- </w:t>
      </w:r>
      <w:r w:rsidRPr="00C03457">
        <w:rPr>
          <w:rFonts w:ascii="Arial" w:hAnsi="Arial" w:cs="Arial"/>
          <w:b/>
          <w:bCs/>
          <w:lang w:val="es-MX" w:eastAsia="es-MX"/>
        </w:rPr>
        <w:t>EL SECRETARIO GENERAL DE GOBIERNO</w:t>
      </w:r>
      <w:r w:rsidRPr="00C03457">
        <w:rPr>
          <w:rFonts w:ascii="Arial" w:hAnsi="Arial" w:cs="Arial"/>
          <w:lang w:val="es-MX" w:eastAsia="es-MX"/>
        </w:rPr>
        <w:t>.-</w:t>
      </w:r>
      <w:r w:rsidR="00C03457" w:rsidRPr="00C03457">
        <w:rPr>
          <w:rFonts w:ascii="Arial" w:hAnsi="Arial" w:cs="Arial"/>
          <w:lang w:val="es-MX" w:eastAsia="es-MX"/>
        </w:rPr>
        <w:t xml:space="preserve"> </w:t>
      </w:r>
      <w:r w:rsidRPr="00C03457">
        <w:rPr>
          <w:rFonts w:ascii="Arial" w:hAnsi="Arial" w:cs="Arial"/>
          <w:b/>
          <w:bCs/>
          <w:lang w:val="es-MX" w:eastAsia="es-MX"/>
        </w:rPr>
        <w:t>HERMINIO GARZA PALACIOS</w:t>
      </w:r>
      <w:r w:rsidRPr="00C03457">
        <w:rPr>
          <w:rFonts w:ascii="Arial" w:hAnsi="Arial" w:cs="Arial"/>
          <w:lang w:val="es-MX" w:eastAsia="es-MX"/>
        </w:rPr>
        <w:t>.- Rúbrica.</w:t>
      </w:r>
    </w:p>
    <w:p w14:paraId="2A84E31F" w14:textId="77777777" w:rsidR="004D7AA5" w:rsidRPr="00030BBC" w:rsidRDefault="004D7AA5" w:rsidP="004D7AA5">
      <w:pPr>
        <w:jc w:val="both"/>
        <w:rPr>
          <w:rFonts w:ascii="Arial" w:hAnsi="Arial"/>
        </w:rPr>
      </w:pPr>
    </w:p>
    <w:p w14:paraId="4709EEE8" w14:textId="77777777" w:rsidR="00F11440" w:rsidRDefault="00F11440">
      <w:pPr>
        <w:jc w:val="both"/>
        <w:rPr>
          <w:rFonts w:ascii="Arial" w:hAnsi="Arial"/>
        </w:rPr>
      </w:pPr>
    </w:p>
    <w:p w14:paraId="631F2188" w14:textId="77777777" w:rsidR="00F11440" w:rsidRDefault="00F11440">
      <w:pPr>
        <w:rPr>
          <w:rFonts w:ascii="Arial" w:hAnsi="Arial"/>
        </w:rPr>
      </w:pPr>
      <w:r>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F484872" w14:textId="77777777" w:rsidR="00030C8E" w:rsidRDefault="00C77083" w:rsidP="004A09C4">
      <w:pPr>
        <w:ind w:left="709"/>
        <w:jc w:val="both"/>
        <w:rPr>
          <w:rFonts w:ascii="Arial" w:hAnsi="Arial"/>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p>
    <w:p w14:paraId="287BEB44" w14:textId="77777777" w:rsidR="00030C8E" w:rsidRDefault="00030C8E" w:rsidP="004A09C4">
      <w:pPr>
        <w:ind w:left="709"/>
        <w:jc w:val="both"/>
        <w:rPr>
          <w:rFonts w:ascii="Arial" w:hAnsi="Arial"/>
        </w:rPr>
      </w:pPr>
    </w:p>
    <w:p w14:paraId="5D1EBFBF" w14:textId="2CC998EA" w:rsidR="00030C8E" w:rsidRPr="006D3B02" w:rsidRDefault="00030C8E" w:rsidP="00030C8E">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66-476, DEL 16 DE OCTUBRE DE 2025</w:t>
      </w:r>
      <w:r w:rsidRPr="008E63C4">
        <w:rPr>
          <w:rFonts w:ascii="Arial" w:hAnsi="Arial" w:cs="Arial"/>
          <w:b/>
          <w:lang w:val="es-ES"/>
        </w:rPr>
        <w:t xml:space="preserve"> Y PUBLICAD</w:t>
      </w:r>
      <w:r>
        <w:rPr>
          <w:rFonts w:ascii="Arial" w:hAnsi="Arial" w:cs="Arial"/>
          <w:b/>
          <w:lang w:val="es-ES"/>
        </w:rPr>
        <w:t>O EN EL PERIÓDICO OFICIAL No. 129</w:t>
      </w:r>
      <w:r w:rsidRPr="008E63C4">
        <w:rPr>
          <w:rFonts w:ascii="Arial" w:hAnsi="Arial" w:cs="Arial"/>
          <w:b/>
          <w:lang w:val="es-ES"/>
        </w:rPr>
        <w:t xml:space="preserve">, DEL </w:t>
      </w:r>
      <w:r>
        <w:rPr>
          <w:rFonts w:ascii="Arial" w:hAnsi="Arial" w:cs="Arial"/>
          <w:b/>
          <w:lang w:val="es-ES"/>
        </w:rPr>
        <w:t>28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35698F08" w14:textId="17D38D25" w:rsidR="008A5A3C" w:rsidRPr="00030BBC" w:rsidRDefault="00030C8E" w:rsidP="00030C8E">
      <w:pPr>
        <w:ind w:left="709"/>
        <w:rPr>
          <w:rFonts w:ascii="Arial" w:hAnsi="Arial" w:cs="Arial"/>
          <w:b/>
          <w:bCs/>
        </w:rPr>
      </w:pPr>
      <w:r w:rsidRPr="00030C8E">
        <w:rPr>
          <w:rFonts w:ascii="Arial" w:hAnsi="Arial"/>
          <w:b/>
        </w:rPr>
        <w:t>ARTÍCULO ÚNICO.</w:t>
      </w:r>
      <w:r w:rsidRPr="00030C8E">
        <w:rPr>
          <w:rFonts w:ascii="Arial" w:hAnsi="Arial"/>
        </w:rPr>
        <w:t xml:space="preserve"> El presente Decreto entrará en vigor el día siguiente al de su publicación en el Periódico Oficial del Estado.</w:t>
      </w:r>
      <w:r w:rsidR="008A5A3C" w:rsidRPr="00030BBC">
        <w:rPr>
          <w:rFonts w:ascii="Arial" w:hAnsi="Arial"/>
        </w:rPr>
        <w:br w:type="page"/>
      </w:r>
      <w:r w:rsidR="008A5A3C" w:rsidRPr="00030BBC">
        <w:rPr>
          <w:rFonts w:ascii="Arial" w:hAnsi="Arial" w:cs="Arial"/>
          <w:b/>
          <w:bCs/>
        </w:rPr>
        <w:lastRenderedPageBreak/>
        <w:t xml:space="preserve">LEY DE TURISMO </w:t>
      </w:r>
      <w:r w:rsidR="00C03457">
        <w:rPr>
          <w:rFonts w:ascii="Arial" w:hAnsi="Arial" w:cs="Arial"/>
          <w:b/>
          <w:bCs/>
        </w:rPr>
        <w:t>D</w:t>
      </w:r>
      <w:r w:rsidR="008A5A3C"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Sexies</w:t>
      </w:r>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3C9DE3E5" w14:textId="6F8BA08C" w:rsidR="00AC1FEC" w:rsidRPr="00335F34"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16.   Decreto No. 66-476, del 16 de octubre</w:t>
      </w:r>
      <w:r w:rsidRPr="00335F34">
        <w:rPr>
          <w:rFonts w:ascii="Arial" w:hAnsi="Arial" w:cs="Arial"/>
          <w:lang w:eastAsia="en-US"/>
        </w:rPr>
        <w:t xml:space="preserve"> de 2025.</w:t>
      </w:r>
    </w:p>
    <w:p w14:paraId="103C899B" w14:textId="450D5DBC" w:rsidR="00AC1FEC"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129, del 28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7B3B3CC2" w14:textId="205D84FA" w:rsidR="006E4590" w:rsidRPr="00C26315" w:rsidRDefault="00AC1FEC"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w:t>
      </w:r>
      <w:r w:rsidRPr="00AC1FEC">
        <w:rPr>
          <w:rFonts w:ascii="Arial" w:hAnsi="Arial" w:cs="Arial"/>
          <w:b/>
          <w:lang w:eastAsia="en-US"/>
        </w:rPr>
        <w:t>ARTÍCULO ÚNICO.</w:t>
      </w:r>
      <w:r w:rsidRPr="00AC1FEC">
        <w:rPr>
          <w:rFonts w:ascii="Arial" w:hAnsi="Arial" w:cs="Arial"/>
          <w:lang w:eastAsia="en-US"/>
        </w:rPr>
        <w:t xml:space="preserve"> Se adiciona un párrafo 2, recorriéndose los subsecuentes en su orden natural al artículo 44 TER</w:t>
      </w:r>
      <w:r>
        <w:rPr>
          <w:rFonts w:ascii="Arial" w:hAnsi="Arial" w:cs="Arial"/>
          <w:lang w:eastAsia="en-US"/>
        </w:rPr>
        <w:t>.</w:t>
      </w:r>
    </w:p>
    <w:sectPr w:rsidR="006E4590" w:rsidRPr="00C26315" w:rsidSect="004D7AA5">
      <w:headerReference w:type="default" r:id="rId30"/>
      <w:footerReference w:type="even" r:id="rId31"/>
      <w:footerReference w:type="default" r:id="rId32"/>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F7B9" w14:textId="77777777" w:rsidR="00F2500F" w:rsidRDefault="00F2500F">
      <w:r>
        <w:separator/>
      </w:r>
    </w:p>
  </w:endnote>
  <w:endnote w:type="continuationSeparator" w:id="0">
    <w:p w14:paraId="2085D3D9" w14:textId="77777777" w:rsidR="00F2500F" w:rsidRDefault="00F2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2AF9" w14:textId="77777777" w:rsidR="00F2500F" w:rsidRDefault="00F2500F">
      <w:r>
        <w:separator/>
      </w:r>
    </w:p>
  </w:footnote>
  <w:footnote w:type="continuationSeparator" w:id="0">
    <w:p w14:paraId="70C5C523" w14:textId="77777777" w:rsidR="00F2500F" w:rsidRDefault="00F2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D6E74">
      <w:rPr>
        <w:rStyle w:val="Nmerodepgina"/>
        <w:rFonts w:ascii="Arial" w:hAnsi="Arial" w:cs="Arial"/>
        <w:b/>
        <w:bCs/>
        <w:i/>
        <w:iCs/>
        <w:noProof/>
      </w:rPr>
      <w:t>16</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8"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BA8663C"/>
    <w:multiLevelType w:val="hybridMultilevel"/>
    <w:tmpl w:val="FF5AE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578393309">
    <w:abstractNumId w:val="14"/>
  </w:num>
  <w:num w:numId="2" w16cid:durableId="1974796950">
    <w:abstractNumId w:val="2"/>
  </w:num>
  <w:num w:numId="3" w16cid:durableId="195431664">
    <w:abstractNumId w:val="7"/>
  </w:num>
  <w:num w:numId="4" w16cid:durableId="1921331279">
    <w:abstractNumId w:val="22"/>
  </w:num>
  <w:num w:numId="5" w16cid:durableId="1104611579">
    <w:abstractNumId w:val="6"/>
  </w:num>
  <w:num w:numId="6" w16cid:durableId="329411577">
    <w:abstractNumId w:val="8"/>
  </w:num>
  <w:num w:numId="7" w16cid:durableId="1581064431">
    <w:abstractNumId w:val="34"/>
  </w:num>
  <w:num w:numId="8" w16cid:durableId="705563676">
    <w:abstractNumId w:val="35"/>
  </w:num>
  <w:num w:numId="9" w16cid:durableId="1725760659">
    <w:abstractNumId w:val="37"/>
  </w:num>
  <w:num w:numId="10" w16cid:durableId="655956876">
    <w:abstractNumId w:val="3"/>
  </w:num>
  <w:num w:numId="11" w16cid:durableId="1306817368">
    <w:abstractNumId w:val="5"/>
  </w:num>
  <w:num w:numId="12" w16cid:durableId="618951118">
    <w:abstractNumId w:val="28"/>
  </w:num>
  <w:num w:numId="13" w16cid:durableId="1392268490">
    <w:abstractNumId w:val="40"/>
  </w:num>
  <w:num w:numId="14" w16cid:durableId="633754921">
    <w:abstractNumId w:val="0"/>
  </w:num>
  <w:num w:numId="15" w16cid:durableId="1297104816">
    <w:abstractNumId w:val="10"/>
  </w:num>
  <w:num w:numId="16" w16cid:durableId="1399865534">
    <w:abstractNumId w:val="42"/>
  </w:num>
  <w:num w:numId="17" w16cid:durableId="1728802022">
    <w:abstractNumId w:val="23"/>
  </w:num>
  <w:num w:numId="18" w16cid:durableId="214195220">
    <w:abstractNumId w:val="24"/>
  </w:num>
  <w:num w:numId="19" w16cid:durableId="535508308">
    <w:abstractNumId w:val="1"/>
  </w:num>
  <w:num w:numId="20" w16cid:durableId="1865050765">
    <w:abstractNumId w:val="12"/>
  </w:num>
  <w:num w:numId="21" w16cid:durableId="219750626">
    <w:abstractNumId w:val="38"/>
  </w:num>
  <w:num w:numId="22" w16cid:durableId="924148522">
    <w:abstractNumId w:val="11"/>
  </w:num>
  <w:num w:numId="23" w16cid:durableId="798037751">
    <w:abstractNumId w:val="36"/>
  </w:num>
  <w:num w:numId="24" w16cid:durableId="809596506">
    <w:abstractNumId w:val="27"/>
  </w:num>
  <w:num w:numId="25" w16cid:durableId="217857720">
    <w:abstractNumId w:val="26"/>
  </w:num>
  <w:num w:numId="26" w16cid:durableId="1547066085">
    <w:abstractNumId w:val="32"/>
  </w:num>
  <w:num w:numId="27" w16cid:durableId="1942452965">
    <w:abstractNumId w:val="41"/>
  </w:num>
  <w:num w:numId="28" w16cid:durableId="1136802013">
    <w:abstractNumId w:val="21"/>
  </w:num>
  <w:num w:numId="29" w16cid:durableId="98527275">
    <w:abstractNumId w:val="4"/>
  </w:num>
  <w:num w:numId="30" w16cid:durableId="1257591439">
    <w:abstractNumId w:val="19"/>
  </w:num>
  <w:num w:numId="31" w16cid:durableId="1846549923">
    <w:abstractNumId w:val="29"/>
  </w:num>
  <w:num w:numId="32" w16cid:durableId="1424573526">
    <w:abstractNumId w:val="13"/>
  </w:num>
  <w:num w:numId="33" w16cid:durableId="1266380453">
    <w:abstractNumId w:val="39"/>
  </w:num>
  <w:num w:numId="34" w16cid:durableId="501897673">
    <w:abstractNumId w:val="15"/>
  </w:num>
  <w:num w:numId="35" w16cid:durableId="942877595">
    <w:abstractNumId w:val="20"/>
  </w:num>
  <w:num w:numId="36" w16cid:durableId="1573613373">
    <w:abstractNumId w:val="33"/>
  </w:num>
  <w:num w:numId="37" w16cid:durableId="1894193127">
    <w:abstractNumId w:val="31"/>
  </w:num>
  <w:num w:numId="38" w16cid:durableId="568998840">
    <w:abstractNumId w:val="9"/>
  </w:num>
  <w:num w:numId="39" w16cid:durableId="2069762753">
    <w:abstractNumId w:val="18"/>
  </w:num>
  <w:num w:numId="40" w16cid:durableId="1304116158">
    <w:abstractNumId w:val="25"/>
  </w:num>
  <w:num w:numId="41" w16cid:durableId="208151432">
    <w:abstractNumId w:val="30"/>
  </w:num>
  <w:num w:numId="42" w16cid:durableId="1002897593">
    <w:abstractNumId w:val="16"/>
  </w:num>
  <w:num w:numId="43" w16cid:durableId="341709918">
    <w:abstractNumId w:val="17"/>
  </w:num>
  <w:num w:numId="44" w16cid:durableId="1933392700">
    <w:abstractNumId w:val="45"/>
  </w:num>
  <w:num w:numId="45" w16cid:durableId="1279066140">
    <w:abstractNumId w:val="53"/>
  </w:num>
  <w:num w:numId="46" w16cid:durableId="1046180477">
    <w:abstractNumId w:val="44"/>
  </w:num>
  <w:num w:numId="47" w16cid:durableId="27878848">
    <w:abstractNumId w:val="49"/>
  </w:num>
  <w:num w:numId="48" w16cid:durableId="876117604">
    <w:abstractNumId w:val="46"/>
  </w:num>
  <w:num w:numId="49" w16cid:durableId="575628713">
    <w:abstractNumId w:val="56"/>
  </w:num>
  <w:num w:numId="50" w16cid:durableId="1390153678">
    <w:abstractNumId w:val="52"/>
  </w:num>
  <w:num w:numId="51" w16cid:durableId="134373367">
    <w:abstractNumId w:val="50"/>
  </w:num>
  <w:num w:numId="52" w16cid:durableId="1615869921">
    <w:abstractNumId w:val="47"/>
  </w:num>
  <w:num w:numId="53" w16cid:durableId="671833970">
    <w:abstractNumId w:val="55"/>
  </w:num>
  <w:num w:numId="54" w16cid:durableId="1304889811">
    <w:abstractNumId w:val="51"/>
  </w:num>
  <w:num w:numId="55" w16cid:durableId="434711052">
    <w:abstractNumId w:val="54"/>
  </w:num>
  <w:num w:numId="56" w16cid:durableId="2055932663">
    <w:abstractNumId w:val="48"/>
  </w:num>
  <w:num w:numId="57" w16cid:durableId="1523669330">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6732"/>
    <w:rsid w:val="00030BBC"/>
    <w:rsid w:val="00030C8E"/>
    <w:rsid w:val="00037254"/>
    <w:rsid w:val="000442AD"/>
    <w:rsid w:val="00066723"/>
    <w:rsid w:val="000C042B"/>
    <w:rsid w:val="000C3B36"/>
    <w:rsid w:val="000C62AD"/>
    <w:rsid w:val="000D700E"/>
    <w:rsid w:val="000F16D0"/>
    <w:rsid w:val="000F1CCE"/>
    <w:rsid w:val="000F6FFD"/>
    <w:rsid w:val="001056DC"/>
    <w:rsid w:val="00107AFA"/>
    <w:rsid w:val="00110C74"/>
    <w:rsid w:val="0011202F"/>
    <w:rsid w:val="001226DF"/>
    <w:rsid w:val="00124C3D"/>
    <w:rsid w:val="00133069"/>
    <w:rsid w:val="00135260"/>
    <w:rsid w:val="00142E11"/>
    <w:rsid w:val="00144E24"/>
    <w:rsid w:val="00145446"/>
    <w:rsid w:val="0015015B"/>
    <w:rsid w:val="00173791"/>
    <w:rsid w:val="00175040"/>
    <w:rsid w:val="0018177F"/>
    <w:rsid w:val="0019077D"/>
    <w:rsid w:val="00190CA5"/>
    <w:rsid w:val="001A1738"/>
    <w:rsid w:val="001A3516"/>
    <w:rsid w:val="001A4940"/>
    <w:rsid w:val="001A4C1F"/>
    <w:rsid w:val="001C177E"/>
    <w:rsid w:val="001C79D8"/>
    <w:rsid w:val="001D11C9"/>
    <w:rsid w:val="001D4564"/>
    <w:rsid w:val="001D6E74"/>
    <w:rsid w:val="001E498C"/>
    <w:rsid w:val="001F3958"/>
    <w:rsid w:val="001F5038"/>
    <w:rsid w:val="00221729"/>
    <w:rsid w:val="00225D00"/>
    <w:rsid w:val="0022666E"/>
    <w:rsid w:val="00226A53"/>
    <w:rsid w:val="00227E12"/>
    <w:rsid w:val="00261A23"/>
    <w:rsid w:val="002737D9"/>
    <w:rsid w:val="00284CA0"/>
    <w:rsid w:val="002903F4"/>
    <w:rsid w:val="002A5970"/>
    <w:rsid w:val="002C3624"/>
    <w:rsid w:val="002F20A3"/>
    <w:rsid w:val="002F439D"/>
    <w:rsid w:val="00304AD4"/>
    <w:rsid w:val="00306AAA"/>
    <w:rsid w:val="003150D7"/>
    <w:rsid w:val="00316362"/>
    <w:rsid w:val="00316FEA"/>
    <w:rsid w:val="003207E1"/>
    <w:rsid w:val="00321C9C"/>
    <w:rsid w:val="00335F34"/>
    <w:rsid w:val="0034308D"/>
    <w:rsid w:val="00345C1E"/>
    <w:rsid w:val="00375658"/>
    <w:rsid w:val="00375C8C"/>
    <w:rsid w:val="003856D8"/>
    <w:rsid w:val="003B5DFB"/>
    <w:rsid w:val="003C64B4"/>
    <w:rsid w:val="003D06D4"/>
    <w:rsid w:val="003F41CB"/>
    <w:rsid w:val="003F4AAC"/>
    <w:rsid w:val="00407C5D"/>
    <w:rsid w:val="00423BC2"/>
    <w:rsid w:val="00442AD7"/>
    <w:rsid w:val="00443A84"/>
    <w:rsid w:val="004557A8"/>
    <w:rsid w:val="00470F10"/>
    <w:rsid w:val="0047360F"/>
    <w:rsid w:val="00482397"/>
    <w:rsid w:val="00486922"/>
    <w:rsid w:val="00490A4F"/>
    <w:rsid w:val="004A09C4"/>
    <w:rsid w:val="004D1143"/>
    <w:rsid w:val="004D4A43"/>
    <w:rsid w:val="004D7AA5"/>
    <w:rsid w:val="004D7F96"/>
    <w:rsid w:val="004E3626"/>
    <w:rsid w:val="004F37DA"/>
    <w:rsid w:val="004F70F2"/>
    <w:rsid w:val="00505CCF"/>
    <w:rsid w:val="005078C2"/>
    <w:rsid w:val="00513450"/>
    <w:rsid w:val="0052387A"/>
    <w:rsid w:val="00530571"/>
    <w:rsid w:val="00557119"/>
    <w:rsid w:val="005804BE"/>
    <w:rsid w:val="005A424E"/>
    <w:rsid w:val="005A631D"/>
    <w:rsid w:val="005B12BB"/>
    <w:rsid w:val="005B32F8"/>
    <w:rsid w:val="005B705C"/>
    <w:rsid w:val="005C6252"/>
    <w:rsid w:val="005C70F3"/>
    <w:rsid w:val="005D17B1"/>
    <w:rsid w:val="005D39FE"/>
    <w:rsid w:val="005D4057"/>
    <w:rsid w:val="005E241D"/>
    <w:rsid w:val="00644E16"/>
    <w:rsid w:val="006525CF"/>
    <w:rsid w:val="00662454"/>
    <w:rsid w:val="006704C4"/>
    <w:rsid w:val="00674A33"/>
    <w:rsid w:val="006808CF"/>
    <w:rsid w:val="006821F9"/>
    <w:rsid w:val="006855BA"/>
    <w:rsid w:val="006929E3"/>
    <w:rsid w:val="006950B2"/>
    <w:rsid w:val="00695345"/>
    <w:rsid w:val="00697220"/>
    <w:rsid w:val="006A753E"/>
    <w:rsid w:val="006B0FC8"/>
    <w:rsid w:val="006B3E2D"/>
    <w:rsid w:val="006B40EE"/>
    <w:rsid w:val="006B6E54"/>
    <w:rsid w:val="006B7665"/>
    <w:rsid w:val="006C1B41"/>
    <w:rsid w:val="006C2017"/>
    <w:rsid w:val="006D3B02"/>
    <w:rsid w:val="006E4590"/>
    <w:rsid w:val="006E7E69"/>
    <w:rsid w:val="006F14F4"/>
    <w:rsid w:val="006F2E99"/>
    <w:rsid w:val="006F50AF"/>
    <w:rsid w:val="006F5441"/>
    <w:rsid w:val="00706A1E"/>
    <w:rsid w:val="0071188B"/>
    <w:rsid w:val="00713115"/>
    <w:rsid w:val="00716346"/>
    <w:rsid w:val="00736C04"/>
    <w:rsid w:val="00750B87"/>
    <w:rsid w:val="00760A4E"/>
    <w:rsid w:val="0077183F"/>
    <w:rsid w:val="007B1F15"/>
    <w:rsid w:val="007C1A9E"/>
    <w:rsid w:val="007C283C"/>
    <w:rsid w:val="007C366C"/>
    <w:rsid w:val="007D217F"/>
    <w:rsid w:val="007D642D"/>
    <w:rsid w:val="007D66F7"/>
    <w:rsid w:val="00804278"/>
    <w:rsid w:val="00811AE7"/>
    <w:rsid w:val="00813F40"/>
    <w:rsid w:val="00814CA3"/>
    <w:rsid w:val="00816964"/>
    <w:rsid w:val="0083447F"/>
    <w:rsid w:val="00846580"/>
    <w:rsid w:val="00860C0B"/>
    <w:rsid w:val="00873136"/>
    <w:rsid w:val="008925F2"/>
    <w:rsid w:val="00893D1E"/>
    <w:rsid w:val="008A5A3C"/>
    <w:rsid w:val="008A6525"/>
    <w:rsid w:val="008B1581"/>
    <w:rsid w:val="008B226D"/>
    <w:rsid w:val="008B6F55"/>
    <w:rsid w:val="008D2AF5"/>
    <w:rsid w:val="008D3DED"/>
    <w:rsid w:val="008D71DD"/>
    <w:rsid w:val="008E2116"/>
    <w:rsid w:val="008E63C4"/>
    <w:rsid w:val="00901CF6"/>
    <w:rsid w:val="009040B3"/>
    <w:rsid w:val="00923957"/>
    <w:rsid w:val="00936CD1"/>
    <w:rsid w:val="00961AB6"/>
    <w:rsid w:val="00963514"/>
    <w:rsid w:val="0098746A"/>
    <w:rsid w:val="009A6B84"/>
    <w:rsid w:val="009C0B78"/>
    <w:rsid w:val="009D7E8B"/>
    <w:rsid w:val="009F3307"/>
    <w:rsid w:val="00A11D4F"/>
    <w:rsid w:val="00A21AC8"/>
    <w:rsid w:val="00A23665"/>
    <w:rsid w:val="00A26B56"/>
    <w:rsid w:val="00A40DC4"/>
    <w:rsid w:val="00A55D66"/>
    <w:rsid w:val="00A612EF"/>
    <w:rsid w:val="00A7628A"/>
    <w:rsid w:val="00A8553E"/>
    <w:rsid w:val="00A91F1A"/>
    <w:rsid w:val="00A9227B"/>
    <w:rsid w:val="00A94315"/>
    <w:rsid w:val="00A95696"/>
    <w:rsid w:val="00AB44D9"/>
    <w:rsid w:val="00AB46A9"/>
    <w:rsid w:val="00AC1644"/>
    <w:rsid w:val="00AC1FEC"/>
    <w:rsid w:val="00AC3F36"/>
    <w:rsid w:val="00AC6914"/>
    <w:rsid w:val="00AC7BFD"/>
    <w:rsid w:val="00AD1F87"/>
    <w:rsid w:val="00AD1F88"/>
    <w:rsid w:val="00AD277B"/>
    <w:rsid w:val="00AE5FA4"/>
    <w:rsid w:val="00B015F1"/>
    <w:rsid w:val="00B27329"/>
    <w:rsid w:val="00B43307"/>
    <w:rsid w:val="00B64BBC"/>
    <w:rsid w:val="00B83516"/>
    <w:rsid w:val="00B84FC9"/>
    <w:rsid w:val="00B95CD2"/>
    <w:rsid w:val="00BA7299"/>
    <w:rsid w:val="00BB3C65"/>
    <w:rsid w:val="00BD0BBF"/>
    <w:rsid w:val="00BD13A8"/>
    <w:rsid w:val="00BF3DEF"/>
    <w:rsid w:val="00C03457"/>
    <w:rsid w:val="00C146C9"/>
    <w:rsid w:val="00C20625"/>
    <w:rsid w:val="00C26315"/>
    <w:rsid w:val="00C328C1"/>
    <w:rsid w:val="00C371DB"/>
    <w:rsid w:val="00C4754C"/>
    <w:rsid w:val="00C52438"/>
    <w:rsid w:val="00C729E9"/>
    <w:rsid w:val="00C77083"/>
    <w:rsid w:val="00C86922"/>
    <w:rsid w:val="00C90717"/>
    <w:rsid w:val="00CA329D"/>
    <w:rsid w:val="00CB0FB3"/>
    <w:rsid w:val="00CC2A93"/>
    <w:rsid w:val="00CD4F51"/>
    <w:rsid w:val="00CE5243"/>
    <w:rsid w:val="00CF0C95"/>
    <w:rsid w:val="00CF612E"/>
    <w:rsid w:val="00D002B7"/>
    <w:rsid w:val="00D05834"/>
    <w:rsid w:val="00D06282"/>
    <w:rsid w:val="00D06A93"/>
    <w:rsid w:val="00D26DD9"/>
    <w:rsid w:val="00D31C95"/>
    <w:rsid w:val="00D542E7"/>
    <w:rsid w:val="00D56C0B"/>
    <w:rsid w:val="00D65B34"/>
    <w:rsid w:val="00D736BC"/>
    <w:rsid w:val="00D805FD"/>
    <w:rsid w:val="00D808EE"/>
    <w:rsid w:val="00D87A07"/>
    <w:rsid w:val="00DB39DC"/>
    <w:rsid w:val="00DC2FF0"/>
    <w:rsid w:val="00DC3449"/>
    <w:rsid w:val="00E056F9"/>
    <w:rsid w:val="00E06109"/>
    <w:rsid w:val="00E222F2"/>
    <w:rsid w:val="00E258B0"/>
    <w:rsid w:val="00E34185"/>
    <w:rsid w:val="00E4703D"/>
    <w:rsid w:val="00E534D3"/>
    <w:rsid w:val="00E55681"/>
    <w:rsid w:val="00E74DD0"/>
    <w:rsid w:val="00E83C6E"/>
    <w:rsid w:val="00E851AC"/>
    <w:rsid w:val="00E97B04"/>
    <w:rsid w:val="00EA2E71"/>
    <w:rsid w:val="00EB3764"/>
    <w:rsid w:val="00EC1854"/>
    <w:rsid w:val="00EC1F9A"/>
    <w:rsid w:val="00ED32AA"/>
    <w:rsid w:val="00ED6725"/>
    <w:rsid w:val="00EE2930"/>
    <w:rsid w:val="00EE65EC"/>
    <w:rsid w:val="00EF726F"/>
    <w:rsid w:val="00F03953"/>
    <w:rsid w:val="00F11440"/>
    <w:rsid w:val="00F11A1A"/>
    <w:rsid w:val="00F125CA"/>
    <w:rsid w:val="00F1596D"/>
    <w:rsid w:val="00F226EF"/>
    <w:rsid w:val="00F2500F"/>
    <w:rsid w:val="00F25E72"/>
    <w:rsid w:val="00F274F0"/>
    <w:rsid w:val="00F27F40"/>
    <w:rsid w:val="00F32B08"/>
    <w:rsid w:val="00F35092"/>
    <w:rsid w:val="00F353EB"/>
    <w:rsid w:val="00F522FB"/>
    <w:rsid w:val="00F553FB"/>
    <w:rsid w:val="00F73EF7"/>
    <w:rsid w:val="00F86A03"/>
    <w:rsid w:val="00F87797"/>
    <w:rsid w:val="00F92650"/>
    <w:rsid w:val="00FA403F"/>
    <w:rsid w:val="00FB29E1"/>
    <w:rsid w:val="00FB4BEB"/>
    <w:rsid w:val="00FC0AE0"/>
    <w:rsid w:val="00FC2AD1"/>
    <w:rsid w:val="00FC3AE4"/>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BCD"/>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AE0"/>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11/cxlvii-Ext.No_.25-181122F.pdf" TargetMode="External"/><Relationship Id="rId18" Type="http://schemas.openxmlformats.org/officeDocument/2006/relationships/hyperlink" Target="https://po.tamaulipas.gob.mx/wp-content/uploads/2025/10/cl-129-281025.pdf" TargetMode="External"/><Relationship Id="rId26" Type="http://schemas.openxmlformats.org/officeDocument/2006/relationships/hyperlink" Target="https://po.tamaulipas.gob.mx/wp-content/uploads/2022/06/cxlvii-70-140622F.pdf" TargetMode="External"/><Relationship Id="rId3" Type="http://schemas.openxmlformats.org/officeDocument/2006/relationships/styles" Target="styles.xml"/><Relationship Id="rId21" Type="http://schemas.openxmlformats.org/officeDocument/2006/relationships/hyperlink" Target="https://po.tamaulipas.gob.mx/wp-content/uploads/2022/12/cxlvii-148-13122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tamaulipas.gob.mx/wp-content/uploads/2022/11/cxlvii-Ext.No_.25-181122F.pdf" TargetMode="External"/><Relationship Id="rId17" Type="http://schemas.openxmlformats.org/officeDocument/2006/relationships/hyperlink" Target="https://po.tamaulipas.gob.mx/wp-content/uploads/2025/10/cl-129-281025.pdf" TargetMode="External"/><Relationship Id="rId25" Type="http://schemas.openxmlformats.org/officeDocument/2006/relationships/hyperlink" Target="https://po.tamaulipas.gob.mx/wp-content/uploads/2022/06/cxlvii-70-140622F.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2/12/cxlvii-148-131222.pdf" TargetMode="External"/><Relationship Id="rId20" Type="http://schemas.openxmlformats.org/officeDocument/2006/relationships/hyperlink" Target="https://po.tamaulipas.gob.mx/wp-content/uploads/2025/10/cl-129-281025.pdf" TargetMode="External"/><Relationship Id="rId29" Type="http://schemas.openxmlformats.org/officeDocument/2006/relationships/hyperlink" Target="https://po.tamaulipas.gob.mx/wp-content/uploads/2025/04/cl-44-1003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9/cl-Ext-No.38-050925.pdf" TargetMode="External"/><Relationship Id="rId24" Type="http://schemas.openxmlformats.org/officeDocument/2006/relationships/hyperlink" Target="https://po.tamaulipas.gob.mx/wp-content/uploads/2022/06/cxlvii-70-140622F.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2/12/cxlvii-148-131222.pdf" TargetMode="External"/><Relationship Id="rId23" Type="http://schemas.openxmlformats.org/officeDocument/2006/relationships/hyperlink" Target="https://po.tamaulipas.gob.mx/wp-content/uploads/2025/09/cl-Ext-No.38-050925.pdf" TargetMode="External"/><Relationship Id="rId28" Type="http://schemas.openxmlformats.org/officeDocument/2006/relationships/hyperlink" Target="https://po.tamaulipas.gob.mx/wp-content/uploads/2025/04/cl-44-100325-EV.pdf" TargetMode="External"/><Relationship Id="rId10" Type="http://schemas.openxmlformats.org/officeDocument/2006/relationships/hyperlink" Target="https://po.tamaulipas.gob.mx/wp-content/uploads/2025/04/cl-44-100325-EV.pdf" TargetMode="External"/><Relationship Id="rId19" Type="http://schemas.openxmlformats.org/officeDocument/2006/relationships/hyperlink" Target="https://po.tamaulipas.gob.mx/wp-content/uploads/2022/12/cxlvii-148-131222.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5/04/cl-44-100325-EV.pdf" TargetMode="External"/><Relationship Id="rId14" Type="http://schemas.openxmlformats.org/officeDocument/2006/relationships/hyperlink" Target="https://po.tamaulipas.gob.mx/wp-content/uploads/2022/12/cxlvii-148-131222.pdf" TargetMode="External"/><Relationship Id="rId22" Type="http://schemas.openxmlformats.org/officeDocument/2006/relationships/hyperlink" Target="https://po.tamaulipas.gob.mx/wp-content/uploads/2024/09/cxlix-115-240924-EV.pdf" TargetMode="External"/><Relationship Id="rId27" Type="http://schemas.openxmlformats.org/officeDocument/2006/relationships/hyperlink" Target="https://po.tamaulipas.gob.mx/wp-content/uploads/2025/04/cl-44-100325-EV.pdf"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7EBB-5DB2-4658-83D3-A9D676B5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14508</Words>
  <Characters>82698</Characters>
  <Application>Microsoft Office Word</Application>
  <DocSecurity>0</DocSecurity>
  <Lines>689</Lines>
  <Paragraphs>194</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97012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2025-09-11T18:07:00Z</cp:lastPrinted>
  <dcterms:created xsi:type="dcterms:W3CDTF">2025-10-30T17:57:00Z</dcterms:created>
  <dcterms:modified xsi:type="dcterms:W3CDTF">2025-10-30T18:00:00Z</dcterms:modified>
  <cp:category>Ley de Turismo del Estado de Tam 11 octubre 2023</cp:category>
</cp:coreProperties>
</file>